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8B5" w:rsidRPr="001A5D50" w:rsidRDefault="00480110" w:rsidP="00D168B5">
      <w:pPr>
        <w:bidi/>
        <w:ind w:firstLine="95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D168B5" w:rsidRPr="001A5D50" w:rsidRDefault="00D168B5" w:rsidP="00D168B5">
      <w:pPr>
        <w:bidi/>
        <w:ind w:firstLine="95"/>
        <w:jc w:val="center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>نقش حياتي و حمايتي مسجد در مسئله قانون</w:t>
      </w:r>
      <w:r w:rsidRPr="001A5D50">
        <w:rPr>
          <w:rFonts w:cs="B Nazanin"/>
          <w:b/>
          <w:bCs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>گرايي و  قانون</w:t>
      </w:r>
      <w:r w:rsidRPr="001A5D50">
        <w:rPr>
          <w:rFonts w:cs="B Nazanin"/>
          <w:b/>
          <w:bCs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>پذيري آحاد جامعه</w:t>
      </w:r>
    </w:p>
    <w:p w:rsidR="00D168B5" w:rsidRPr="001A5D50" w:rsidRDefault="00480110" w:rsidP="00D168B5">
      <w:pPr>
        <w:bidi/>
        <w:spacing w:after="0"/>
        <w:ind w:firstLine="95"/>
        <w:jc w:val="right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 xml:space="preserve">نویسنده: </w:t>
      </w:r>
      <w:r w:rsidR="00D168B5" w:rsidRPr="001A5D50">
        <w:rPr>
          <w:rFonts w:cs="B Nazanin" w:hint="cs"/>
          <w:sz w:val="26"/>
          <w:szCs w:val="26"/>
          <w:rtl/>
        </w:rPr>
        <w:t>حسين اسلامپور</w:t>
      </w:r>
      <w:r w:rsidR="00D168B5" w:rsidRPr="001A5D50">
        <w:rPr>
          <w:rStyle w:val="FootnoteReference"/>
          <w:rFonts w:cs="B Nazanin"/>
          <w:sz w:val="26"/>
          <w:szCs w:val="26"/>
          <w:rtl/>
        </w:rPr>
        <w:footnoteReference w:id="1"/>
      </w:r>
    </w:p>
    <w:p w:rsidR="00D05463" w:rsidRPr="001A5D50" w:rsidRDefault="00D05463" w:rsidP="006E52DA">
      <w:pPr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</w:p>
    <w:p w:rsidR="006E52DA" w:rsidRPr="001A5D50" w:rsidRDefault="006E52DA" w:rsidP="00D05463">
      <w:pPr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چکیده</w:t>
      </w:r>
    </w:p>
    <w:p w:rsidR="006E52DA" w:rsidRPr="001A5D50" w:rsidRDefault="006E52DA" w:rsidP="004E108A">
      <w:pPr>
        <w:bidi/>
        <w:ind w:firstLine="95"/>
        <w:jc w:val="lowKashida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در نوشتار حاضر بعد از بیان مفهوم قانون، به نقش حیاتی و حمایتی مسجد در </w:t>
      </w:r>
      <w:r w:rsidRPr="001A5D50">
        <w:rPr>
          <w:rFonts w:cs="B Nazanin" w:hint="cs"/>
          <w:spacing w:val="-4"/>
          <w:sz w:val="26"/>
          <w:szCs w:val="26"/>
          <w:rtl/>
        </w:rPr>
        <w:t>قانون</w:t>
      </w:r>
      <w:r w:rsidRPr="001A5D50">
        <w:rPr>
          <w:rFonts w:cs="B Nazanin"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spacing w:val="-4"/>
          <w:sz w:val="26"/>
          <w:szCs w:val="26"/>
          <w:rtl/>
        </w:rPr>
        <w:t>گرايي و  قانون</w:t>
      </w:r>
      <w:r w:rsidR="004E108A" w:rsidRPr="001A5D50">
        <w:rPr>
          <w:rFonts w:cs="B Nazanin" w:hint="cs"/>
          <w:spacing w:val="-4"/>
          <w:sz w:val="26"/>
          <w:szCs w:val="26"/>
          <w:rtl/>
        </w:rPr>
        <w:t>‌</w:t>
      </w:r>
      <w:r w:rsidRPr="001A5D50">
        <w:rPr>
          <w:rFonts w:cs="B Nazanin" w:hint="cs"/>
          <w:spacing w:val="-4"/>
          <w:sz w:val="26"/>
          <w:szCs w:val="26"/>
          <w:rtl/>
        </w:rPr>
        <w:t>پذيري آحاد افراد جامعه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پرداخته شده است. به یقین در صدر اسلام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مسجد به عنوان </w:t>
      </w:r>
      <w:bookmarkStart w:id="0" w:name="_GoBack"/>
      <w:bookmarkEnd w:id="0"/>
      <w:r w:rsidRPr="001A5D50">
        <w:rPr>
          <w:rFonts w:ascii="Times New Roman" w:hAnsi="Times New Roman" w:cs="B Nazanin"/>
          <w:sz w:val="26"/>
          <w:szCs w:val="26"/>
          <w:rtl/>
        </w:rPr>
        <w:t xml:space="preserve">دادگاه قضاوت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مطرح بود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ابتدا، در جامعه مسلمانان، صدور رأي به طريق حکميت از وظايف حاکم به شمار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آمد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 اين موارد همگي بر نقش مسجد در ايجاد رويکرد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گرايي در مسلمانان دلالت دارد. </w:t>
      </w:r>
    </w:p>
    <w:p w:rsidR="006E52DA" w:rsidRPr="001A5D50" w:rsidRDefault="006E52DA" w:rsidP="004E108A">
      <w:pPr>
        <w:bidi/>
        <w:ind w:firstLine="95"/>
        <w:jc w:val="lowKashida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هم</w:t>
      </w:r>
      <w:r w:rsidR="004E108A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چنین فريضه با ارزش </w:t>
      </w:r>
      <w:r w:rsidRPr="001A5D50">
        <w:rPr>
          <w:rFonts w:ascii="Times New Roman" w:hAnsi="Times New Roman" w:cs="B Nazanin"/>
          <w:sz w:val="26"/>
          <w:szCs w:val="26"/>
          <w:rtl/>
        </w:rPr>
        <w:t>نماز جماعت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پيروي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امام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مسجد در هنگام نماز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عبادتي است که قانون‌گرايي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را به </w:t>
      </w:r>
      <w:r w:rsidRPr="001A5D50">
        <w:rPr>
          <w:rFonts w:ascii="Times New Roman" w:hAnsi="Times New Roman" w:cs="B Nazanin"/>
          <w:sz w:val="26"/>
          <w:szCs w:val="26"/>
          <w:rtl/>
        </w:rPr>
        <w:t>افراد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به صورت غيرمستقيم، آموزش مي‌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هد. امام جماعت به عنوان مدیریت اصلی فرهنگی مسجد با تشریح حدود و قوانین الهی در</w:t>
      </w:r>
      <w:r w:rsidRPr="001A5D50">
        <w:rPr>
          <w:rFonts w:cs="B Nazanin" w:hint="cs"/>
          <w:spacing w:val="-4"/>
          <w:sz w:val="26"/>
          <w:szCs w:val="26"/>
          <w:rtl/>
        </w:rPr>
        <w:t xml:space="preserve"> قانون</w:t>
      </w:r>
      <w:r w:rsidRPr="001A5D50">
        <w:rPr>
          <w:rFonts w:cs="B Nazanin"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spacing w:val="-4"/>
          <w:sz w:val="26"/>
          <w:szCs w:val="26"/>
          <w:rtl/>
        </w:rPr>
        <w:t>گرايي و  قانون</w:t>
      </w:r>
      <w:r w:rsidRPr="001A5D50">
        <w:rPr>
          <w:rFonts w:cs="B Nazanin"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spacing w:val="-4"/>
          <w:sz w:val="26"/>
          <w:szCs w:val="26"/>
          <w:rtl/>
        </w:rPr>
        <w:t>پذيري آحاد افراد جامعه نقش به سزایی دارد.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 </w:t>
      </w:r>
    </w:p>
    <w:p w:rsidR="006E52DA" w:rsidRPr="001A5D50" w:rsidRDefault="006E52DA" w:rsidP="004E108A">
      <w:pPr>
        <w:bidi/>
        <w:spacing w:after="0" w:line="240" w:lineRule="auto"/>
        <w:ind w:firstLine="95"/>
        <w:jc w:val="lowKashida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اهل مسجد</w:t>
      </w:r>
      <w:r w:rsidRPr="001A5D50">
        <w:rPr>
          <w:rFonts w:ascii="Times New Roman" w:hAnsi="Times New Roman" w:cs="B Nazanin"/>
          <w:sz w:val="26"/>
          <w:szCs w:val="26"/>
          <w:rtl/>
        </w:rPr>
        <w:t>، با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استماع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احاديثي که بر رعايت حقوق اجتماعي تأکيد دارد، بيشتر از ديگر مردم آشنا شده، در نتيجه در رعايت حق‌الناس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و ساير قوانين اجتماعي </w:t>
      </w:r>
      <w:r w:rsidRPr="001A5D50">
        <w:rPr>
          <w:rFonts w:ascii="Times New Roman" w:hAnsi="Times New Roman" w:cs="B Nazanin"/>
          <w:sz w:val="26"/>
          <w:szCs w:val="26"/>
          <w:rtl/>
        </w:rPr>
        <w:t>بيشتر مي‌کوشند</w:t>
      </w:r>
      <w:r w:rsidRPr="001A5D50">
        <w:rPr>
          <w:rFonts w:ascii="Times New Roman" w:hAnsi="Times New Roman" w:cs="B Nazanin"/>
          <w:sz w:val="26"/>
          <w:szCs w:val="26"/>
        </w:rPr>
        <w:t>.</w:t>
      </w:r>
    </w:p>
    <w:p w:rsidR="006E52DA" w:rsidRPr="001A5D50" w:rsidRDefault="006E52DA" w:rsidP="004E108A">
      <w:pPr>
        <w:bidi/>
        <w:ind w:firstLine="95"/>
        <w:jc w:val="lowKashida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 xml:space="preserve">واژگان کلیدی: </w:t>
      </w:r>
      <w:r w:rsidRPr="001A5D50">
        <w:rPr>
          <w:rFonts w:cs="B Nazanin" w:hint="cs"/>
          <w:sz w:val="26"/>
          <w:szCs w:val="26"/>
          <w:rtl/>
        </w:rPr>
        <w:t>نقش مسجد، واژه قانون، قانون</w:t>
      </w:r>
      <w:r w:rsidRPr="001A5D50">
        <w:rPr>
          <w:rFonts w:cs="B Nazanin" w:hint="cs"/>
          <w:sz w:val="26"/>
          <w:szCs w:val="26"/>
          <w:rtl/>
        </w:rPr>
        <w:softHyphen/>
        <w:t>گرایی، قانون</w:t>
      </w:r>
      <w:r w:rsidRPr="001A5D50">
        <w:rPr>
          <w:rFonts w:cs="B Nazanin" w:hint="cs"/>
          <w:sz w:val="26"/>
          <w:szCs w:val="26"/>
          <w:rtl/>
        </w:rPr>
        <w:softHyphen/>
        <w:t>پذیری</w:t>
      </w:r>
    </w:p>
    <w:p w:rsidR="00D05463" w:rsidRPr="001A5D50" w:rsidRDefault="00D05463">
      <w:pPr>
        <w:spacing w:after="0" w:line="240" w:lineRule="auto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/>
          <w:b/>
          <w:bCs/>
          <w:sz w:val="26"/>
          <w:szCs w:val="26"/>
          <w:rtl/>
        </w:rPr>
        <w:br w:type="page"/>
      </w:r>
    </w:p>
    <w:p w:rsidR="00D168B5" w:rsidRPr="001A5D50" w:rsidRDefault="00D168B5" w:rsidP="00D168B5">
      <w:pPr>
        <w:bidi/>
        <w:ind w:firstLine="95"/>
        <w:jc w:val="both"/>
        <w:rPr>
          <w:rFonts w:cs="B Nazanin"/>
          <w:b/>
          <w:bCs/>
          <w:color w:val="660099"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lastRenderedPageBreak/>
        <w:t>مقّدمه</w:t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>قانون و تمکين به آن يکي از موضوعات مهم جامعه</w:t>
      </w:r>
      <w:r w:rsidRPr="001A5D50">
        <w:rPr>
          <w:rFonts w:cs="B Nazanin" w:hint="cs"/>
          <w:sz w:val="26"/>
          <w:szCs w:val="26"/>
          <w:rtl/>
        </w:rPr>
        <w:softHyphen/>
        <w:t>شناسي است. بايد باور کنيم که قانون يک برکت است. حتي واضعين قانون، خود، به پيروي از قانون مکلّفند. جوامع اسلامي بايد بيشتر از ساير جوامع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گرا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پذير باشند. دين کامل اسلام هم با تأکيد بر اين نياز اجتماعي، تمهيدات تعالي اين جنبه از زندگي فردي و اجتماعي را فراهم نموده است. مسجد، به عنوان يک نهاد مدني،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2"/>
      </w:r>
      <w:r w:rsidRPr="001A5D50">
        <w:rPr>
          <w:rFonts w:cs="B Nazanin" w:hint="cs"/>
          <w:sz w:val="26"/>
          <w:szCs w:val="26"/>
          <w:rtl/>
        </w:rPr>
        <w:t>اعتقادي و مذهبي در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گرايي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پذيري اثرگذار است. اين نوشتار در پي آن است تا پس از تعريف قانون و مفاهيم مرتبط، نقش مسجد را در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گراي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 xml:space="preserve">پذيري افراد بيان نمايد. </w:t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 xml:space="preserve">بحث واژگاني و اصطلاحي قانون </w:t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 xml:space="preserve"> «قانون» واژه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اي عربي و به معناي «اصل» است. برخي مي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گويند: «قانون» معرّب کانون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3"/>
      </w:r>
      <w:r w:rsidRPr="001A5D50">
        <w:rPr>
          <w:rFonts w:cs="B Nazanin" w:hint="cs"/>
          <w:sz w:val="26"/>
          <w:szCs w:val="26"/>
          <w:rtl/>
        </w:rPr>
        <w:t>يوناني بوده و عربي نيست؛ امّا در عربي به کار رفته است. قانون امري است کلي که بر همه جزئيات منطبق مي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گردد و احکام جزئيات از آن شناخته مي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شوند. اين واژه به معناي قاعده، رسم و دستور نيز آمده است.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4"/>
      </w:r>
      <w:r w:rsidRPr="001A5D50">
        <w:rPr>
          <w:rFonts w:cs="B Nazanin" w:hint="cs"/>
          <w:sz w:val="26"/>
          <w:szCs w:val="26"/>
          <w:rtl/>
        </w:rPr>
        <w:t xml:space="preserve"> قانون مسيري است که توسط حکومت يا جامعه براي رشد انسان و جامعه تعيين مي شود. قانون به فرانسه </w:t>
      </w:r>
      <w:proofErr w:type="spellStart"/>
      <w:r w:rsidRPr="001A5D50">
        <w:rPr>
          <w:rFonts w:cs="B Nazanin" w:hint="cs"/>
          <w:sz w:val="26"/>
          <w:szCs w:val="26"/>
        </w:rPr>
        <w:t>loi</w:t>
      </w:r>
      <w:proofErr w:type="spellEnd"/>
      <w:r w:rsidRPr="001A5D50">
        <w:rPr>
          <w:rFonts w:cs="B Nazanin" w:hint="cs"/>
          <w:sz w:val="26"/>
          <w:szCs w:val="26"/>
          <w:rtl/>
        </w:rPr>
        <w:t xml:space="preserve"> و به انگليسي </w:t>
      </w:r>
      <w:r w:rsidRPr="001A5D50">
        <w:rPr>
          <w:rFonts w:cs="B Nazanin" w:hint="cs"/>
          <w:sz w:val="26"/>
          <w:szCs w:val="26"/>
        </w:rPr>
        <w:t>law</w:t>
      </w:r>
      <w:r w:rsidRPr="001A5D50">
        <w:rPr>
          <w:rFonts w:cs="B Nazanin" w:hint="cs"/>
          <w:sz w:val="26"/>
          <w:szCs w:val="26"/>
          <w:rtl/>
        </w:rPr>
        <w:t xml:space="preserve"> ترجمه مي‌شود.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5"/>
      </w:r>
      <w:r w:rsidRPr="001A5D50">
        <w:rPr>
          <w:rFonts w:cs="B Nazanin"/>
          <w:sz w:val="26"/>
          <w:szCs w:val="26"/>
          <w:rtl/>
        </w:rPr>
        <w:t xml:space="preserve"> قانونِ هر چيز</w:t>
      </w:r>
      <w:r w:rsidRPr="001A5D50">
        <w:rPr>
          <w:rFonts w:cs="B Nazanin" w:hint="cs"/>
          <w:sz w:val="26"/>
          <w:szCs w:val="26"/>
          <w:rtl/>
        </w:rPr>
        <w:t>ي</w:t>
      </w:r>
      <w:r w:rsidRPr="001A5D50">
        <w:rPr>
          <w:rFonts w:cs="B Nazanin"/>
          <w:sz w:val="26"/>
          <w:szCs w:val="26"/>
          <w:rtl/>
        </w:rPr>
        <w:t>، راه و طريق سنجش آن است...</w:t>
      </w:r>
      <w:r w:rsidRPr="001A5D50">
        <w:rPr>
          <w:rFonts w:cs="B Nazanin" w:hint="cs"/>
          <w:sz w:val="26"/>
          <w:szCs w:val="26"/>
          <w:rtl/>
        </w:rPr>
        <w:t xml:space="preserve"> 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6"/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قانون</w:t>
      </w:r>
      <w:r w:rsidRPr="001A5D50">
        <w:rPr>
          <w:rFonts w:cs="B Nazanin"/>
          <w:b/>
          <w:bCs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z w:val="26"/>
          <w:szCs w:val="26"/>
          <w:rtl/>
        </w:rPr>
        <w:t>پذيري و قانون</w:t>
      </w:r>
      <w:r w:rsidRPr="001A5D50">
        <w:rPr>
          <w:rFonts w:cs="B Nazanin"/>
          <w:b/>
          <w:bCs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z w:val="26"/>
          <w:szCs w:val="26"/>
          <w:rtl/>
        </w:rPr>
        <w:t>گرايي</w:t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sz w:val="26"/>
          <w:szCs w:val="26"/>
          <w:rtl/>
        </w:rPr>
      </w:pPr>
      <w:r w:rsidRPr="001A5D50">
        <w:rPr>
          <w:rStyle w:val="text"/>
          <w:rFonts w:eastAsia="Calibri" w:cs="B Nazanin" w:hint="cs"/>
          <w:sz w:val="26"/>
          <w:szCs w:val="26"/>
          <w:rtl/>
        </w:rPr>
        <w:t>«قانون</w:t>
      </w:r>
      <w:r w:rsidRPr="001A5D50">
        <w:rPr>
          <w:rStyle w:val="text"/>
          <w:rFonts w:eastAsia="Calibri" w:cs="B Nazanin"/>
          <w:sz w:val="26"/>
          <w:szCs w:val="26"/>
          <w:rtl/>
        </w:rPr>
        <w:softHyphen/>
      </w:r>
      <w:r w:rsidRPr="001A5D50">
        <w:rPr>
          <w:rStyle w:val="text"/>
          <w:rFonts w:eastAsia="Calibri" w:cs="B Nazanin" w:hint="cs"/>
          <w:sz w:val="26"/>
          <w:szCs w:val="26"/>
          <w:rtl/>
        </w:rPr>
        <w:t>گرايي»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7"/>
      </w:r>
      <w:r w:rsidRPr="001A5D50">
        <w:rPr>
          <w:rStyle w:val="text"/>
          <w:rFonts w:eastAsia="Calibri" w:cs="B Nazanin" w:hint="cs"/>
          <w:sz w:val="26"/>
          <w:szCs w:val="26"/>
          <w:rtl/>
        </w:rPr>
        <w:t>به گرا</w:t>
      </w:r>
      <w:r w:rsidR="004E108A" w:rsidRPr="001A5D50">
        <w:rPr>
          <w:rStyle w:val="text"/>
          <w:rFonts w:eastAsia="Calibri" w:cs="B Nazanin" w:hint="cs"/>
          <w:sz w:val="26"/>
          <w:szCs w:val="26"/>
          <w:rtl/>
        </w:rPr>
        <w:t>ي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 xml:space="preserve">ش فرد يا جامعه به قانون اشاره دارد. </w:t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اصل </w:t>
      </w:r>
      <w:r w:rsidRPr="001A5D50">
        <w:rPr>
          <w:rStyle w:val="highlight"/>
          <w:rFonts w:cs="B Nazanin"/>
          <w:sz w:val="26"/>
          <w:szCs w:val="26"/>
          <w:rtl/>
        </w:rPr>
        <w:t>قانون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highlight"/>
          <w:rFonts w:cs="B Nazanin"/>
          <w:sz w:val="26"/>
          <w:szCs w:val="26"/>
          <w:rtl/>
        </w:rPr>
        <w:t>گرايي</w:t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 پديده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text"/>
          <w:rFonts w:eastAsia="Calibri" w:cs="B Nazanin"/>
          <w:sz w:val="26"/>
          <w:szCs w:val="26"/>
          <w:rtl/>
        </w:rPr>
        <w:t>اي است که اديان الهي و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 xml:space="preserve"> </w:t>
      </w:r>
      <w:r w:rsidRPr="001A5D50">
        <w:rPr>
          <w:rStyle w:val="text"/>
          <w:rFonts w:eastAsia="Calibri" w:cs="B Nazanin"/>
          <w:sz w:val="26"/>
          <w:szCs w:val="26"/>
          <w:rtl/>
        </w:rPr>
        <w:t>رهبران ديني پيام آور اصلي آن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 xml:space="preserve"> هست</w:t>
      </w:r>
      <w:r w:rsidRPr="001A5D50">
        <w:rPr>
          <w:rStyle w:val="text"/>
          <w:rFonts w:eastAsia="Calibri" w:cs="B Nazanin"/>
          <w:sz w:val="26"/>
          <w:szCs w:val="26"/>
          <w:rtl/>
        </w:rPr>
        <w:t>.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 xml:space="preserve"> </w:t>
      </w:r>
      <w:r w:rsidRPr="001A5D50">
        <w:rPr>
          <w:rStyle w:val="text"/>
          <w:rFonts w:eastAsia="Calibri" w:cs="B Nazanin"/>
          <w:sz w:val="26"/>
          <w:szCs w:val="26"/>
          <w:rtl/>
        </w:rPr>
        <w:t>يکي از اهداف همه انبيا بر قراري قسط و عدالت بيان شده است</w:t>
      </w:r>
      <w:r w:rsidRPr="001A5D50">
        <w:rPr>
          <w:rStyle w:val="text"/>
          <w:rFonts w:eastAsia="Calibri" w:cs="B Nazanin"/>
          <w:sz w:val="26"/>
          <w:szCs w:val="26"/>
        </w:rPr>
        <w:t>.</w:t>
      </w:r>
      <w:r w:rsidRPr="001A5D50">
        <w:rPr>
          <w:rStyle w:val="FootnoteReference"/>
          <w:rFonts w:eastAsia="Calibri" w:cs="B Nazanin"/>
          <w:sz w:val="26"/>
          <w:szCs w:val="26"/>
        </w:rPr>
        <w:footnoteReference w:id="8"/>
      </w:r>
      <w:r w:rsidR="004E108A" w:rsidRPr="001A5D50">
        <w:rPr>
          <w:rStyle w:val="text"/>
          <w:rFonts w:eastAsia="Calibri" w:cs="B Nazanin" w:hint="cs"/>
          <w:sz w:val="26"/>
          <w:szCs w:val="26"/>
          <w:rtl/>
        </w:rPr>
        <w:t xml:space="preserve"> </w:t>
      </w:r>
      <w:r w:rsidRPr="001A5D50">
        <w:rPr>
          <w:rStyle w:val="highlight"/>
          <w:rFonts w:cs="B Nazanin" w:hint="cs"/>
          <w:sz w:val="26"/>
          <w:szCs w:val="26"/>
          <w:rtl/>
        </w:rPr>
        <w:t>قانو</w:t>
      </w:r>
      <w:r w:rsidRPr="001A5D50">
        <w:rPr>
          <w:rStyle w:val="highlight"/>
          <w:rFonts w:cs="B Nazanin"/>
          <w:sz w:val="26"/>
          <w:szCs w:val="26"/>
          <w:rtl/>
        </w:rPr>
        <w:t>ن</w:t>
      </w:r>
      <w:r w:rsidRPr="001A5D50">
        <w:rPr>
          <w:rStyle w:val="highlight"/>
          <w:rFonts w:cs="B Nazanin" w:hint="cs"/>
          <w:sz w:val="26"/>
          <w:szCs w:val="26"/>
          <w:rtl/>
        </w:rPr>
        <w:softHyphen/>
      </w:r>
      <w:r w:rsidRPr="001A5D50">
        <w:rPr>
          <w:rStyle w:val="highlight"/>
          <w:rFonts w:cs="B Nazanin"/>
          <w:sz w:val="26"/>
          <w:szCs w:val="26"/>
          <w:rtl/>
        </w:rPr>
        <w:t>گرايي</w:t>
      </w:r>
      <w:r w:rsidRPr="001A5D50">
        <w:rPr>
          <w:rStyle w:val="text"/>
          <w:rFonts w:eastAsia="Calibri" w:cs="B Nazanin"/>
          <w:sz w:val="26"/>
          <w:szCs w:val="26"/>
          <w:rtl/>
        </w:rPr>
        <w:t>، يعني حفظ و اجراي قوانين به طور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 xml:space="preserve"> </w:t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عادلانه و رعايت حقوق همه افراد. 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>بنا</w:t>
      </w:r>
      <w:r w:rsidRPr="001A5D50">
        <w:rPr>
          <w:rStyle w:val="text"/>
          <w:rFonts w:eastAsia="Calibri" w:cs="B Nazanin"/>
          <w:sz w:val="26"/>
          <w:szCs w:val="26"/>
          <w:rtl/>
        </w:rPr>
        <w:t>براين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>،</w:t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 جامعه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اي </w:t>
      </w:r>
      <w:r w:rsidRPr="001A5D50">
        <w:rPr>
          <w:rStyle w:val="highlight"/>
          <w:rFonts w:cs="B Nazanin"/>
          <w:sz w:val="26"/>
          <w:szCs w:val="26"/>
          <w:rtl/>
        </w:rPr>
        <w:t>قانون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text"/>
          <w:rFonts w:eastAsia="Calibri" w:cs="B Nazanin"/>
          <w:sz w:val="26"/>
          <w:szCs w:val="26"/>
          <w:rtl/>
        </w:rPr>
        <w:t xml:space="preserve">گراست که در آن قوانين رعايت شده و همه مردم در برابر اجراي قوانين مساوي و رهبران آن </w:t>
      </w:r>
      <w:r w:rsidRPr="001A5D50">
        <w:rPr>
          <w:rStyle w:val="highlight"/>
          <w:rFonts w:cs="B Nazanin"/>
          <w:sz w:val="26"/>
          <w:szCs w:val="26"/>
          <w:rtl/>
        </w:rPr>
        <w:t>قانون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text"/>
          <w:rFonts w:eastAsia="Calibri" w:cs="B Nazanin"/>
          <w:sz w:val="26"/>
          <w:szCs w:val="26"/>
          <w:rtl/>
        </w:rPr>
        <w:t>پذيرترين انسان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softHyphen/>
      </w:r>
      <w:r w:rsidRPr="001A5D50">
        <w:rPr>
          <w:rStyle w:val="text"/>
          <w:rFonts w:eastAsia="Calibri" w:cs="B Nazanin"/>
          <w:sz w:val="26"/>
          <w:szCs w:val="26"/>
          <w:rtl/>
        </w:rPr>
        <w:t>ها باشند</w:t>
      </w:r>
      <w:r w:rsidRPr="001A5D50">
        <w:rPr>
          <w:rStyle w:val="text"/>
          <w:rFonts w:eastAsia="Calibri" w:cs="B Nazanin" w:hint="cs"/>
          <w:sz w:val="26"/>
          <w:szCs w:val="26"/>
          <w:rtl/>
        </w:rPr>
        <w:t>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9"/>
      </w:r>
    </w:p>
    <w:p w:rsidR="00D168B5" w:rsidRPr="001A5D50" w:rsidRDefault="00D168B5" w:rsidP="004E108A">
      <w:pPr>
        <w:pStyle w:val="NormalWeb"/>
        <w:bidi/>
        <w:ind w:firstLine="95"/>
        <w:jc w:val="lowKashida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 xml:space="preserve">  «قانون</w:t>
      </w:r>
      <w:r w:rsidRPr="001A5D50">
        <w:rPr>
          <w:rFonts w:cs="B Nazanin" w:hint="cs"/>
          <w:sz w:val="26"/>
          <w:szCs w:val="26"/>
          <w:rtl/>
        </w:rPr>
        <w:softHyphen/>
        <w:t>پذيري» به ميزان حاکميت قانون بر رفتار فرد يا اجتماع تأکيد دارد. حاکميت قانون يعني وجود زمينه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هاي ذهني و عيني براي تطبيق قانون و برتري قانون نسبت به تمام مراجع ديگر در جامعه.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10"/>
      </w:r>
      <w:r w:rsidRPr="001A5D50">
        <w:rPr>
          <w:rFonts w:cs="B Nazanin"/>
          <w:sz w:val="26"/>
          <w:szCs w:val="26"/>
          <w:rtl/>
        </w:rPr>
        <w:t>قانون</w:t>
      </w:r>
      <w:r w:rsidRPr="001A5D50">
        <w:rPr>
          <w:rFonts w:cs="B Nazanin" w:hint="cs"/>
          <w:sz w:val="26"/>
          <w:szCs w:val="26"/>
          <w:rtl/>
        </w:rPr>
        <w:softHyphen/>
      </w:r>
      <w:r w:rsidRPr="001A5D50">
        <w:rPr>
          <w:rFonts w:cs="B Nazanin"/>
          <w:sz w:val="26"/>
          <w:szCs w:val="26"/>
          <w:rtl/>
        </w:rPr>
        <w:t>پذيري به معناي پذيرش آگاهانه، داوطلبانه و ارادي اكثريت قريب به اتفاق مردم از قوانين و مقررات موجود جامعه و عمل به آنها</w:t>
      </w:r>
      <w:r w:rsidR="004E108A" w:rsidRPr="001A5D50">
        <w:rPr>
          <w:rFonts w:cs="B Nazanin" w:hint="cs"/>
          <w:sz w:val="26"/>
          <w:szCs w:val="26"/>
          <w:rtl/>
        </w:rPr>
        <w:t xml:space="preserve"> ا</w:t>
      </w:r>
      <w:r w:rsidRPr="001A5D50">
        <w:rPr>
          <w:rFonts w:cs="B Nazanin" w:hint="cs"/>
          <w:sz w:val="26"/>
          <w:szCs w:val="26"/>
          <w:rtl/>
        </w:rPr>
        <w:t>ست</w:t>
      </w:r>
      <w:r w:rsidRPr="001A5D50">
        <w:rPr>
          <w:rFonts w:cs="B Nazanin"/>
          <w:sz w:val="26"/>
          <w:szCs w:val="26"/>
          <w:rtl/>
        </w:rPr>
        <w:t>. اگر توده مردم با بينش و آگاهي خود به اين نتيجه رسيده باشند كه رعايت قوانين و مقررات هم به نفع خود آنها و هم به نفع جامعه است، مي</w:t>
      </w:r>
      <w:r w:rsidRPr="001A5D50">
        <w:rPr>
          <w:rFonts w:cs="B Nazanin" w:hint="cs"/>
          <w:sz w:val="26"/>
          <w:szCs w:val="26"/>
          <w:rtl/>
        </w:rPr>
        <w:softHyphen/>
      </w:r>
      <w:r w:rsidRPr="001A5D50">
        <w:rPr>
          <w:rFonts w:cs="B Nazanin"/>
          <w:sz w:val="26"/>
          <w:szCs w:val="26"/>
          <w:rtl/>
        </w:rPr>
        <w:t>توان گفت كه قانون</w:t>
      </w:r>
      <w:r w:rsidRPr="001A5D50">
        <w:rPr>
          <w:rFonts w:cs="B Nazanin" w:hint="cs"/>
          <w:sz w:val="26"/>
          <w:szCs w:val="26"/>
          <w:rtl/>
        </w:rPr>
        <w:softHyphen/>
      </w:r>
      <w:r w:rsidRPr="001A5D50">
        <w:rPr>
          <w:rFonts w:cs="B Nazanin"/>
          <w:sz w:val="26"/>
          <w:szCs w:val="26"/>
          <w:rtl/>
        </w:rPr>
        <w:t>پذيري در جامعه فراگير شده است</w:t>
      </w:r>
      <w:r w:rsidRPr="001A5D50">
        <w:rPr>
          <w:rFonts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NormalWeb"/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اولين قانون و اولين قانون شکن</w:t>
      </w:r>
    </w:p>
    <w:p w:rsidR="00D168B5" w:rsidRPr="001A5D50" w:rsidRDefault="00D168B5" w:rsidP="004C2B89">
      <w:pPr>
        <w:pStyle w:val="NormalWeb"/>
        <w:bidi/>
        <w:ind w:firstLine="95"/>
        <w:jc w:val="both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lastRenderedPageBreak/>
        <w:t xml:space="preserve"> اولين قانون از همان زمان خلقت قانوني بود که از طرف خداوند وضع شد. ماجراي ميوه ممنوعه يا همان گندمي که خداوند حضرت آدم و حوا را از خوردن آن منع کرد يک قانون بود که بايد رعايت مي</w:t>
      </w:r>
      <w:r w:rsidR="004C2B89" w:rsidRPr="001A5D50">
        <w:rPr>
          <w:rFonts w:cs="B Nazanin" w:hint="cs"/>
          <w:sz w:val="26"/>
          <w:szCs w:val="26"/>
          <w:rtl/>
        </w:rPr>
        <w:t>‌</w:t>
      </w:r>
      <w:r w:rsidRPr="001A5D50">
        <w:rPr>
          <w:rFonts w:cs="B Nazanin" w:hint="cs"/>
          <w:sz w:val="26"/>
          <w:szCs w:val="26"/>
          <w:rtl/>
        </w:rPr>
        <w:t>شد و رعايت نشدن آن تاواني داشت که از بهشت رانده شد. اولين قانون و اولين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شکني در بدو خلقت شکل گرفت. قانون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شکنان تقريباً هم</w:t>
      </w:r>
      <w:r w:rsidR="004C2B89" w:rsidRPr="001A5D50">
        <w:rPr>
          <w:rFonts w:cs="B Nazanin" w:hint="cs"/>
          <w:sz w:val="26"/>
          <w:szCs w:val="26"/>
          <w:rtl/>
        </w:rPr>
        <w:t>‌</w:t>
      </w:r>
      <w:r w:rsidRPr="001A5D50">
        <w:rPr>
          <w:rFonts w:cs="B Nazanin" w:hint="cs"/>
          <w:sz w:val="26"/>
          <w:szCs w:val="26"/>
          <w:rtl/>
        </w:rPr>
        <w:t>زاد بوده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اند.</w:t>
      </w:r>
      <w:r w:rsidRPr="001A5D50">
        <w:rPr>
          <w:rStyle w:val="FootnoteReference"/>
          <w:rFonts w:eastAsia="Calibri" w:cs="B Nazanin"/>
          <w:sz w:val="26"/>
          <w:szCs w:val="26"/>
          <w:rtl/>
        </w:rPr>
        <w:footnoteReference w:id="11"/>
      </w:r>
      <w:r w:rsidRPr="001A5D50">
        <w:rPr>
          <w:rFonts w:cs="B Nazanin" w:hint="cs"/>
          <w:sz w:val="26"/>
          <w:szCs w:val="26"/>
          <w:rtl/>
        </w:rPr>
        <w:t xml:space="preserve"> </w:t>
      </w:r>
    </w:p>
    <w:p w:rsidR="00D168B5" w:rsidRPr="001A5D50" w:rsidRDefault="00D168B5" w:rsidP="00D168B5">
      <w:pPr>
        <w:pStyle w:val="NormalWeb"/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کارکرد حقوقي و نقش قانون</w:t>
      </w:r>
      <w:r w:rsidRPr="001A5D50">
        <w:rPr>
          <w:rFonts w:cs="B Nazanin"/>
          <w:b/>
          <w:bCs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z w:val="26"/>
          <w:szCs w:val="26"/>
          <w:rtl/>
        </w:rPr>
        <w:t>گرايي مسجد طراز اسلامي</w:t>
      </w:r>
    </w:p>
    <w:p w:rsidR="00D168B5" w:rsidRPr="001A5D50" w:rsidRDefault="00D168B5" w:rsidP="00D168B5">
      <w:pPr>
        <w:bidi/>
        <w:ind w:firstLine="95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يکي مهم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ترين مفاهيم مرتبط با قانون و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پذيري، قضاوت و دادرسي است. در صدر اسلام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مسجد به عنوان دادگاه قضاوت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مطرح بود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ابتدا، در جامعه مسلمانان، صدور رأي به طريق حکميت از وظايف حاکم به شمار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آمد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bidi/>
        <w:ind w:firstLine="95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علي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(ع)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اي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ّ</w:t>
      </w:r>
      <w:r w:rsidRPr="001A5D50">
        <w:rPr>
          <w:rFonts w:ascii="Times New Roman" w:hAnsi="Times New Roman" w:cs="B Nazanin"/>
          <w:sz w:val="26"/>
          <w:szCs w:val="26"/>
          <w:rtl/>
        </w:rPr>
        <w:t>ام معيني از هفته در مسجد جامع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نشست تا بين مردم قضاوت نمايد و در پرتو عدالت اسلامي، به حل و فصل اختلافات و منازعات مردم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ب</w:t>
      </w:r>
      <w:r w:rsidRPr="001A5D50">
        <w:rPr>
          <w:rFonts w:ascii="Times New Roman" w:hAnsi="Times New Roman" w:cs="B Nazanin"/>
          <w:sz w:val="26"/>
          <w:szCs w:val="26"/>
          <w:rtl/>
        </w:rPr>
        <w:t>پردا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زد.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2"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پيامبر </w:t>
      </w:r>
      <w:r w:rsidRPr="001A5D50">
        <w:rPr>
          <w:rFonts w:ascii="Times New Roman" w:hAnsi="Times New Roman" w:cs="B Nazanin"/>
          <w:sz w:val="26"/>
          <w:szCs w:val="26"/>
          <w:rtl/>
        </w:rPr>
        <w:t>(ص)، بيشتر اختلافات را در مسجد حل و فصل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کر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د و</w:t>
      </w:r>
      <w:r w:rsidRPr="001A5D50">
        <w:rPr>
          <w:rFonts w:ascii="Times New Roman" w:hAnsi="Times New Roman" w:cs="B Nazanin"/>
          <w:sz w:val="26"/>
          <w:szCs w:val="26"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</w:t>
      </w:r>
      <w:r w:rsidRPr="001A5D50">
        <w:rPr>
          <w:rFonts w:ascii="Times New Roman" w:hAnsi="Times New Roman" w:cs="B Nazanin"/>
          <w:sz w:val="26"/>
          <w:szCs w:val="26"/>
          <w:rtl/>
        </w:rPr>
        <w:t>سجد، يک دادگستري به تمام معنا بود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عموم کارهاي دادخواهي در آن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/>
          <w:sz w:val="26"/>
          <w:szCs w:val="26"/>
          <w:rtl/>
        </w:rPr>
        <w:t>جا صورت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پذيرفت. حتي پيامبر در مسجد، قوانين حقوقي وضع کردند و براي مسجد و منبر، شأن ويژه حقوقي قائل شدند که از جمله آنها، مراسم سوگند خوردن بود. پيامبر، مراسم سوگند خوردن را کنار منبر معمول ساختند و فرمودند: «هر کس کنار منبرم دروغ گويد، هر چند براي يک چوبه مسواک باشد، جايگاهش در آتش خواهد بود</w:t>
      </w:r>
      <w:r w:rsidRPr="001A5D50">
        <w:rPr>
          <w:rFonts w:cs="B Nazanin" w:hint="cs"/>
          <w:sz w:val="26"/>
          <w:szCs w:val="26"/>
          <w:rtl/>
        </w:rPr>
        <w:t>»</w:t>
      </w:r>
      <w:r w:rsidRPr="001A5D50">
        <w:rPr>
          <w:rStyle w:val="FootnoteReference"/>
          <w:rFonts w:ascii="Tahoma" w:hAnsi="Tahoma" w:cs="B Nazanin"/>
          <w:color w:val="000000"/>
          <w:sz w:val="26"/>
          <w:szCs w:val="26"/>
          <w:rtl/>
        </w:rPr>
        <w:footnoteReference w:id="13"/>
      </w:r>
      <w:r w:rsidRPr="001A5D50">
        <w:rPr>
          <w:rFonts w:ascii="Times New Roman" w:hAnsi="Times New Roman" w:cs="B Nazanin"/>
          <w:sz w:val="26"/>
          <w:szCs w:val="26"/>
          <w:rtl/>
        </w:rPr>
        <w:t>بنابراين، انجام اين گونه امور، در مسجد پيش از تشکيل دادگاه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هاي معمولي،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رايج بود. اين موارد همگي بر نقش مسجد در ايجاد رويکرد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گرايي در مسلمانان دلالت دارد.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4"/>
      </w:r>
    </w:p>
    <w:p w:rsidR="00D168B5" w:rsidRPr="001A5D50" w:rsidRDefault="00D168B5" w:rsidP="00D168B5">
      <w:pPr>
        <w:bidi/>
        <w:ind w:firstLine="95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نقش غير مستقيم اعمال عبادي مسجد در قانون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پذيري </w:t>
      </w:r>
    </w:p>
    <w:p w:rsidR="00D168B5" w:rsidRPr="001A5D50" w:rsidRDefault="00D168B5" w:rsidP="004C2B89">
      <w:pPr>
        <w:bidi/>
        <w:spacing w:before="240" w:after="0" w:line="240" w:lineRule="auto"/>
        <w:ind w:firstLine="95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مسجد محل عبادت و بندگي در آستانه پروردگار جهانيان است. در مسجد اعمال عبادي متعددي شامل ذکر و تسبيح و دعا و نماز و ... انجام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گيرد که به نوبه خود در قانوگرا شدن افراد موثر هستند. از مهم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ترين اعمال عبادي مسجد، اقامه نماز به صورت فردي يا جماعت است که بيشتر از ساير فعاليت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 عبادي در مساجد انجام مي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گيرد. نماز  بالاترين فريادها و کارخانه انسان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سازي است.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5"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تعاليم و مفاهيم زيادي در نماز نهفته است که همانند ديگر اعمال عبادي در قانونمند شدن افراد و جلوگيري از فحشا و منکر در هر درجه و سطح موثر است.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6"/>
      </w:r>
      <w:r w:rsidRPr="001A5D50">
        <w:rPr>
          <w:rFonts w:ascii="Times New Roman" w:hAnsi="Times New Roman" w:cs="B Nazanin" w:hint="cs"/>
          <w:sz w:val="26"/>
          <w:szCs w:val="26"/>
          <w:rtl/>
        </w:rPr>
        <w:t>رعايت قانونمندي و عدالت در انتخاب امام جماعت، مراعات حقوق ديگران و توجه به غصبي نبودن مکان و لباس نمازگزار، همراه بودن نماز با ولايت معصوم و توجه به معاد و حساب و کتاب اعمال و...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7"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که در اذکار نماز هم به آن اشاره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شوند، آموزه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هايي هستند که به قانون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گرايي و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پذيري آحاد جامعه اشاره دارند.</w:t>
      </w:r>
    </w:p>
    <w:p w:rsidR="00D168B5" w:rsidRPr="001A5D50" w:rsidRDefault="00D168B5" w:rsidP="00D168B5">
      <w:pPr>
        <w:bidi/>
        <w:spacing w:after="0" w:line="240" w:lineRule="auto"/>
        <w:ind w:left="-46"/>
        <w:jc w:val="both"/>
        <w:rPr>
          <w:rFonts w:ascii="Times New Roman" w:hAnsi="Times New Roman" w:cs="B Nazanin"/>
          <w:b/>
          <w:sz w:val="26"/>
          <w:szCs w:val="26"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   فريضه با ارزش </w:t>
      </w:r>
      <w:r w:rsidRPr="001A5D50">
        <w:rPr>
          <w:rFonts w:ascii="Times New Roman" w:hAnsi="Times New Roman" w:cs="B Nazanin"/>
          <w:sz w:val="26"/>
          <w:szCs w:val="26"/>
          <w:rtl/>
        </w:rPr>
        <w:t>نماز جماعت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پيروي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امام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مسجد در هنگام نماز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عبادتي است که قانون‌گرايي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را به </w:t>
      </w:r>
      <w:r w:rsidRPr="001A5D50">
        <w:rPr>
          <w:rFonts w:ascii="Times New Roman" w:hAnsi="Times New Roman" w:cs="B Nazanin"/>
          <w:sz w:val="26"/>
          <w:szCs w:val="26"/>
          <w:rtl/>
        </w:rPr>
        <w:t>افراد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به صورت غيرمستقيم، آموزش مي‌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هد. </w:t>
      </w:r>
      <w:r w:rsidRPr="001A5D50">
        <w:rPr>
          <w:rFonts w:ascii="Times New Roman" w:hAnsi="Times New Roman" w:cs="B Nazanin"/>
          <w:sz w:val="26"/>
          <w:szCs w:val="26"/>
          <w:rtl/>
        </w:rPr>
        <w:t>کم يا زياد کردن يک رکن در نماز، باعث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باطل شدن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آن مي‌شود. در نماز جماعت،‌ تبعيت از امام جماعت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مسجد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چنان مهم است که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زياد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کردن عمدي يک رکن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(مثلاً سجده يا رکوع)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نماز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را باطل نمي‌کند؛ مثلاً‌ اگر کسي به </w:t>
      </w:r>
      <w:r w:rsidRPr="001A5D50">
        <w:rPr>
          <w:rFonts w:ascii="Times New Roman" w:hAnsi="Times New Roman" w:cs="B Nazanin"/>
          <w:sz w:val="26"/>
          <w:szCs w:val="26"/>
          <w:rtl/>
        </w:rPr>
        <w:lastRenderedPageBreak/>
        <w:t>گمان اين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که امام جماعت سر از رکوع برداشته، سر از رکوع بردارد و متوجه شود که امام جماعت هنوز در حال رکوع است،‌ بايد به رکوع بازگردد.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8"/>
      </w:r>
      <w:r w:rsidRPr="001A5D50">
        <w:rPr>
          <w:rFonts w:ascii="Times New Roman" w:hAnsi="Times New Roman" w:cs="B Nazanin"/>
          <w:sz w:val="26"/>
          <w:szCs w:val="26"/>
          <w:rtl/>
        </w:rPr>
        <w:t>اين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نکته بيانگر آن است که متابعت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امام جماعت بر همه چيز اولويت دارد.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چنين فردي به صورت عملي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آموزد که قوانين جمعي بر قوانين فردي ارجح است و بايد در جامعه به قوانين مختلف پاي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بند باشد.</w:t>
      </w:r>
    </w:p>
    <w:p w:rsidR="00D168B5" w:rsidRPr="001A5D50" w:rsidRDefault="00D168B5" w:rsidP="00D168B5">
      <w:pPr>
        <w:bidi/>
        <w:spacing w:before="240" w:line="240" w:lineRule="auto"/>
        <w:ind w:firstLine="95"/>
        <w:jc w:val="both"/>
        <w:rPr>
          <w:rFonts w:ascii="Times New Roman" w:hAnsi="Times New Roman" w:cs="B Nazanin"/>
          <w:sz w:val="26"/>
          <w:szCs w:val="26"/>
        </w:rPr>
      </w:pP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نقش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حياتي مسجد در 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t>کنترل دروني</w:t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و  قانون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پذيري فردي</w:t>
      </w:r>
    </w:p>
    <w:p w:rsidR="00D168B5" w:rsidRPr="001A5D50" w:rsidRDefault="00D168B5" w:rsidP="00D168B5">
      <w:pPr>
        <w:bidi/>
        <w:spacing w:after="0" w:line="240" w:lineRule="auto"/>
        <w:ind w:firstLine="95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 </w:t>
      </w:r>
      <w:r w:rsidRPr="001A5D50">
        <w:rPr>
          <w:rFonts w:ascii="Times New Roman" w:hAnsi="Times New Roman" w:cs="B Nazanin"/>
          <w:sz w:val="26"/>
          <w:szCs w:val="26"/>
          <w:rtl/>
        </w:rPr>
        <w:t>نقش اخلاق و وجدان در جلوگيري از نابساماني‌هاي اجتماعي و فردي و برتري آن بر عوامل بازدارنده بيروني بر هيچ‌کس پوشيده نيست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 ک</w:t>
      </w:r>
      <w:r w:rsidRPr="001A5D50">
        <w:rPr>
          <w:rFonts w:ascii="Times New Roman" w:hAnsi="Times New Roman" w:cs="B Nazanin"/>
          <w:sz w:val="26"/>
          <w:szCs w:val="26"/>
          <w:rtl/>
        </w:rPr>
        <w:t>نترل‌هاي دروني، جايگاه خاصي در جلوگيري از وقوع جرم دارن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د. ک</w:t>
      </w:r>
      <w:r w:rsidRPr="001A5D50">
        <w:rPr>
          <w:rFonts w:ascii="Times New Roman" w:hAnsi="Times New Roman" w:cs="B Nazanin"/>
          <w:sz w:val="26"/>
          <w:szCs w:val="26"/>
          <w:rtl/>
        </w:rPr>
        <w:t>نترل دروني شامل كنترلي است كه در آن خودِ فرد، علاقه دارد با هنجارهاي اجتماعي هم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نوايي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 هماهنگي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پيدا كند و اگر كسي او را كنترل نكند خود را هم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نوا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كند.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دين اسلام تأکيد جدي بر کنترل دروني دارد.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علي </w:t>
      </w:r>
      <w:r w:rsidRPr="001A5D50">
        <w:rPr>
          <w:rFonts w:ascii="Times New Roman" w:hAnsi="Times New Roman" w:cs="B Nazanin"/>
          <w:sz w:val="26"/>
          <w:szCs w:val="26"/>
          <w:rtl/>
        </w:rPr>
        <w:t>(ع)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فرمايند</w:t>
      </w:r>
      <w:r w:rsidRPr="001A5D50">
        <w:rPr>
          <w:rFonts w:ascii="Times New Roman" w:hAnsi="Times New Roman" w:cs="B Nazanin"/>
          <w:sz w:val="26"/>
          <w:szCs w:val="26"/>
          <w:rtl/>
        </w:rPr>
        <w:t>: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«</w:t>
      </w:r>
      <w:r w:rsidRPr="001A5D50">
        <w:rPr>
          <w:rFonts w:cs="B Nazanin" w:hint="cs"/>
          <w:sz w:val="26"/>
          <w:szCs w:val="26"/>
          <w:rtl/>
        </w:rPr>
        <w:t>اِعْلَمُوا أَنَّهُ مَنْ لَمْ يُعَنْ عَلَى نَفْسِهِ حَتَّى يَكُونَ لَهُ مِنْهَا وَاعِظٌ وَ زَاجِرٌ لَمْ يَكُنْ لَهُ مِنْ غَيْرِهَا لاَ زَاجِرٌ وَ لاَ وَاعِظٌ»؛</w:t>
      </w:r>
      <w:r w:rsidRPr="001A5D50">
        <w:rPr>
          <w:rStyle w:val="FootnoteReference"/>
          <w:rFonts w:cs="B Nazanin"/>
          <w:sz w:val="26"/>
          <w:szCs w:val="26"/>
          <w:rtl/>
        </w:rPr>
        <w:footnoteReference w:id="19"/>
      </w:r>
      <w:r w:rsidRPr="001A5D50">
        <w:rPr>
          <w:rFonts w:cs="B Nazanin" w:hint="cs"/>
          <w:sz w:val="26"/>
          <w:szCs w:val="26"/>
          <w:rtl/>
        </w:rPr>
        <w:t xml:space="preserve">يعني، </w:t>
      </w:r>
      <w:r w:rsidRPr="001A5D50">
        <w:rPr>
          <w:rFonts w:ascii="Times New Roman" w:hAnsi="Times New Roman" w:cs="B Nazanin"/>
          <w:sz w:val="26"/>
          <w:szCs w:val="26"/>
          <w:rtl/>
        </w:rPr>
        <w:t>بدانيد که هر که از سوي خويشتن ياري نشود، به‌گونه‌اي که از درون پند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دهنده‌ و باز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دارنده‌اي براي خود نداشته باشد،‌ از سو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ديگران براي او بازدارنده‌اي نخواهد بود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  <w:r w:rsidRPr="001A5D50">
        <w:rPr>
          <w:rFonts w:ascii="Times New Roman" w:hAnsi="Times New Roman" w:cs="B Nazanin"/>
          <w:sz w:val="26"/>
          <w:szCs w:val="26"/>
        </w:rPr>
        <w:t> </w:t>
      </w:r>
      <w:r w:rsidRPr="001A5D50">
        <w:rPr>
          <w:rFonts w:ascii="Times New Roman" w:hAnsi="Times New Roman" w:cs="B Nazanin"/>
          <w:sz w:val="26"/>
          <w:szCs w:val="26"/>
          <w:rtl/>
        </w:rPr>
        <w:t>مسجد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تواند كنترل دروني را به بهترين شيوه در فرد ايجاد كند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مساجد با تقويت روحيه دينداري افراد، تأثيري انکارناشدني بر افراد و به تبع آن، جامعه دارند. کساني که به مساجد رفت و آمد دارند، با احاديثي که بر رعايت حقوق اجتماعي تأکيد دارد، بيشتر از ديگر مردم آشنا شده، در نتيجه در رعايت حق‌الناس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و ساير قوانين اجتماعي </w:t>
      </w:r>
      <w:r w:rsidRPr="001A5D50">
        <w:rPr>
          <w:rFonts w:ascii="Times New Roman" w:hAnsi="Times New Roman" w:cs="B Nazanin"/>
          <w:sz w:val="26"/>
          <w:szCs w:val="26"/>
          <w:rtl/>
        </w:rPr>
        <w:t>بيشتر مي‌کوشند</w:t>
      </w:r>
      <w:r w:rsidRPr="001A5D50">
        <w:rPr>
          <w:rFonts w:ascii="Times New Roman" w:hAnsi="Times New Roman" w:cs="B Nazanin"/>
          <w:sz w:val="26"/>
          <w:szCs w:val="26"/>
        </w:rPr>
        <w:t>.</w:t>
      </w:r>
    </w:p>
    <w:p w:rsidR="00D168B5" w:rsidRPr="001A5D50" w:rsidRDefault="00D168B5" w:rsidP="00D168B5">
      <w:pPr>
        <w:bidi/>
        <w:spacing w:before="240" w:line="240" w:lineRule="auto"/>
        <w:ind w:left="-46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 xml:space="preserve">تشريح حدود الهي در مسجد و تأثير آن بر </w:t>
      </w: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>قانون</w:t>
      </w:r>
      <w:r w:rsidRPr="001A5D50">
        <w:rPr>
          <w:rFonts w:cs="B Nazanin"/>
          <w:b/>
          <w:bCs/>
          <w:spacing w:val="-4"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pacing w:val="-4"/>
          <w:sz w:val="26"/>
          <w:szCs w:val="26"/>
          <w:rtl/>
        </w:rPr>
        <w:t xml:space="preserve">پذيري </w:t>
      </w:r>
    </w:p>
    <w:p w:rsidR="00D168B5" w:rsidRPr="001A5D50" w:rsidRDefault="00D168B5" w:rsidP="00D168B5">
      <w:pPr>
        <w:bidi/>
        <w:spacing w:before="100" w:beforeAutospacing="1" w:after="100" w:afterAutospacing="1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«</w:t>
      </w:r>
      <w:r w:rsidRPr="001A5D50">
        <w:rPr>
          <w:rFonts w:ascii="Times New Roman" w:hAnsi="Times New Roman" w:cs="B Nazanin"/>
          <w:sz w:val="26"/>
          <w:szCs w:val="26"/>
          <w:rtl/>
        </w:rPr>
        <w:t>حدود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» جمع</w:t>
      </w:r>
      <w:r w:rsidRPr="001A5D50">
        <w:rPr>
          <w:rFonts w:cs="B Nazanin" w:hint="cs"/>
          <w:sz w:val="26"/>
          <w:szCs w:val="26"/>
          <w:rtl/>
        </w:rPr>
        <w:t xml:space="preserve"> «حد» به معني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فاصله بين دو چيز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است. </w:t>
      </w:r>
      <w:r w:rsidRPr="001A5D50">
        <w:rPr>
          <w:rFonts w:ascii="Times New Roman" w:hAnsi="Times New Roman" w:cs="B Nazanin"/>
          <w:sz w:val="26"/>
          <w:szCs w:val="26"/>
          <w:rtl/>
        </w:rPr>
        <w:t>در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آيات متعددي از </w:t>
      </w:r>
      <w:r w:rsidRPr="001A5D50">
        <w:rPr>
          <w:rFonts w:ascii="Times New Roman" w:hAnsi="Times New Roman" w:cs="B Nazanin"/>
          <w:sz w:val="26"/>
          <w:szCs w:val="26"/>
          <w:rtl/>
        </w:rPr>
        <w:t>قرآن کريم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به حدود الهي يا حدود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خدا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اشاره شده است.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20"/>
      </w:r>
      <w:r w:rsidRPr="001A5D50">
        <w:rPr>
          <w:rFonts w:ascii="Times New Roman" w:hAnsi="Times New Roman" w:cs="B Nazanin" w:hint="cs"/>
          <w:sz w:val="26"/>
          <w:szCs w:val="26"/>
          <w:rtl/>
        </w:rPr>
        <w:t>در واقع منظور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از مرزهاي خدا، احكام حلال و حرام خدا يا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حدّ ب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ين حق و باطل، معروف و منكر، زيبائي و زشتي، ظلمت و نور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يا به طور کلي </w:t>
      </w:r>
      <w:r w:rsidRPr="001A5D50">
        <w:rPr>
          <w:rFonts w:ascii="Times New Roman" w:hAnsi="Times New Roman" w:cs="B Nazanin"/>
          <w:sz w:val="26"/>
          <w:szCs w:val="26"/>
          <w:rtl/>
        </w:rPr>
        <w:t>انسانيت و غير انسانيت است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21"/>
      </w:r>
      <w:r w:rsidRPr="001A5D50">
        <w:rPr>
          <w:rFonts w:ascii="Times New Roman" w:hAnsi="Times New Roman" w:cs="B Nazanin" w:hint="cs"/>
          <w:sz w:val="26"/>
          <w:szCs w:val="26"/>
          <w:rtl/>
        </w:rPr>
        <w:t>اين حدود در مورد رفتارهاي فردي و اجتماعي مانند روزه و اعتکاف، نکاح و طلاق، جنگ و جهاد، ارث و... مرزهايي را مطرح نموده است. بر همين اساس هر گونه اعمال تغيير در اين حدود يا عدم رعايت اين مرزها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شکني يا قانون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گريزي محسوب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شود.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22"/>
      </w:r>
    </w:p>
    <w:p w:rsidR="00D168B5" w:rsidRPr="001A5D50" w:rsidRDefault="00D168B5" w:rsidP="00D168B5">
      <w:pPr>
        <w:bidi/>
        <w:ind w:left="-46"/>
        <w:jc w:val="both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 xml:space="preserve">    انجام اعمال عبادي در مسجد و شرکت در سخنراني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ها يا جلسات مذهبي و برنامه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هاي فرهنگي مسجد فرصتي گرانبها براي افراد و گروه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ها ايجاد مي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کند تا آنها با موازين شرعي آشنا شوند. آموزش نکات مهم اعتقادي و تشريح حد و مرز الهي در واقع تبيين و تشريح و تفسير و آموزش قوانين اسلامي است. در جامعه اسلامي، اين قوانين خود معيار وضع قوانين وضع شده ديگر هستند. با آموزش حدود الهي به نماز گزاران و افرد اهل مسجد و توسعه فرهنگ اسلامي، ميزان تمکين به قانون و گرايش به قانون در افراد بيشتر خواهد شد و آحاد جامعه با شناخت بيشتري قانون را مي</w:t>
      </w:r>
      <w:r w:rsidRPr="001A5D50">
        <w:rPr>
          <w:rFonts w:cs="B Nazanin" w:hint="cs"/>
          <w:sz w:val="26"/>
          <w:szCs w:val="26"/>
          <w:rtl/>
        </w:rPr>
        <w:softHyphen/>
        <w:t>پذيرند.</w:t>
      </w:r>
    </w:p>
    <w:p w:rsidR="00D168B5" w:rsidRPr="001A5D50" w:rsidRDefault="00D168B5" w:rsidP="00D168B5">
      <w:pPr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نقش مسجد بر نفس لوّامه براي قانون</w:t>
      </w:r>
      <w:r w:rsidRPr="001A5D50">
        <w:rPr>
          <w:rFonts w:cs="B Nazanin"/>
          <w:b/>
          <w:bCs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z w:val="26"/>
          <w:szCs w:val="26"/>
          <w:rtl/>
        </w:rPr>
        <w:t>پذيري فردي</w:t>
      </w:r>
    </w:p>
    <w:p w:rsidR="00D168B5" w:rsidRPr="001A5D50" w:rsidRDefault="00D168B5" w:rsidP="00D168B5">
      <w:pPr>
        <w:pStyle w:val="ListParagraph"/>
        <w:tabs>
          <w:tab w:val="left" w:pos="4631"/>
        </w:tabs>
        <w:autoSpaceDE w:val="0"/>
        <w:autoSpaceDN w:val="0"/>
        <w:adjustRightInd w:val="0"/>
        <w:spacing w:before="240" w:after="0" w:line="240" w:lineRule="auto"/>
        <w:ind w:left="-46"/>
        <w:jc w:val="both"/>
        <w:rPr>
          <w:rFonts w:cs="B Nazanin"/>
          <w:sz w:val="26"/>
          <w:szCs w:val="26"/>
          <w:rtl/>
        </w:rPr>
      </w:pPr>
      <w:r w:rsidRPr="001A5D50">
        <w:rPr>
          <w:rFonts w:ascii="TTE2DD0008t00" w:cs="B Nazanin" w:hint="cs"/>
          <w:sz w:val="26"/>
          <w:szCs w:val="26"/>
          <w:rtl/>
        </w:rPr>
        <w:lastRenderedPageBreak/>
        <w:t>نفس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انسان،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حالت</w:t>
      </w:r>
      <w:r w:rsidRPr="001A5D50">
        <w:rPr>
          <w:rFonts w:ascii="TTE2DD0008t00" w:cs="B Nazanin" w:hint="cs"/>
          <w:sz w:val="26"/>
          <w:szCs w:val="26"/>
          <w:rtl/>
        </w:rPr>
        <w:softHyphen/>
        <w:t>هاي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مختلفي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دارد.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با شناخت حالات نفس انسان اين موضوع روشن مي</w:t>
      </w:r>
      <w:r w:rsidRPr="001A5D50">
        <w:rPr>
          <w:rFonts w:ascii="TTE2DD0008t00" w:cs="B Nazanin"/>
          <w:sz w:val="26"/>
          <w:szCs w:val="26"/>
          <w:rtl/>
        </w:rPr>
        <w:softHyphen/>
      </w:r>
      <w:r w:rsidRPr="001A5D50">
        <w:rPr>
          <w:rFonts w:ascii="TTE2DD0008t00" w:cs="B Nazanin" w:hint="cs"/>
          <w:sz w:val="26"/>
          <w:szCs w:val="26"/>
          <w:rtl/>
        </w:rPr>
        <w:t>شود که چگونه مي</w:t>
      </w:r>
      <w:r w:rsidRPr="001A5D50">
        <w:rPr>
          <w:rFonts w:ascii="TTE2DD0008t00" w:cs="B Nazanin"/>
          <w:sz w:val="26"/>
          <w:szCs w:val="26"/>
          <w:rtl/>
        </w:rPr>
        <w:softHyphen/>
      </w:r>
      <w:r w:rsidRPr="001A5D50">
        <w:rPr>
          <w:rFonts w:ascii="TTE2DD0008t00" w:cs="B Nazanin" w:hint="cs"/>
          <w:sz w:val="26"/>
          <w:szCs w:val="26"/>
          <w:rtl/>
        </w:rPr>
        <w:t>توان از اين حالات در راه تعالي و کمال فردي و اجتماعي بهره جست.</w:t>
      </w:r>
      <w:r w:rsidRPr="001A5D50">
        <w:rPr>
          <w:rFonts w:cs="B Nazanin"/>
          <w:sz w:val="26"/>
          <w:szCs w:val="26"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مهم</w:t>
      </w:r>
      <w:r w:rsidRPr="001A5D50">
        <w:rPr>
          <w:rFonts w:cs="B Nazanin" w:hint="cs"/>
          <w:sz w:val="26"/>
          <w:szCs w:val="26"/>
          <w:rtl/>
        </w:rPr>
        <w:softHyphen/>
        <w:t>ترين حالات نفساني انسان از منظر قرآن عبارت</w:t>
      </w:r>
      <w:r w:rsidR="004C2B89" w:rsidRPr="001A5D50">
        <w:rPr>
          <w:rFonts w:cs="B Nazanin" w:hint="cs"/>
          <w:sz w:val="26"/>
          <w:szCs w:val="26"/>
          <w:rtl/>
        </w:rPr>
        <w:t xml:space="preserve"> ا</w:t>
      </w:r>
      <w:r w:rsidRPr="001A5D50">
        <w:rPr>
          <w:rFonts w:cs="B Nazanin" w:hint="cs"/>
          <w:sz w:val="26"/>
          <w:szCs w:val="26"/>
          <w:rtl/>
        </w:rPr>
        <w:t xml:space="preserve">ست از: </w:t>
      </w:r>
      <w:r w:rsidRPr="001A5D50">
        <w:rPr>
          <w:rFonts w:ascii="TTE2DD0008t00" w:cs="B Nazanin" w:hint="cs"/>
          <w:sz w:val="26"/>
          <w:szCs w:val="26"/>
          <w:rtl/>
        </w:rPr>
        <w:t>حالت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ملهمه</w:t>
      </w:r>
      <w:r w:rsidRPr="001A5D50">
        <w:rPr>
          <w:rFonts w:cs="B Nazanin" w:hint="cs"/>
          <w:sz w:val="26"/>
          <w:szCs w:val="26"/>
          <w:rtl/>
        </w:rPr>
        <w:t>،</w:t>
      </w:r>
      <w:r w:rsidRPr="001A5D50">
        <w:rPr>
          <w:rStyle w:val="FootnoteReference"/>
          <w:rFonts w:ascii="TTE2DD0008t00" w:cs="B Nazanin"/>
          <w:sz w:val="26"/>
          <w:szCs w:val="26"/>
          <w:rtl/>
        </w:rPr>
        <w:footnoteReference w:id="23"/>
      </w:r>
      <w:r w:rsidRPr="001A5D50">
        <w:rPr>
          <w:rFonts w:ascii="TTE2DD0008t00" w:cs="B Nazanin" w:hint="cs"/>
          <w:sz w:val="26"/>
          <w:szCs w:val="26"/>
          <w:rtl/>
        </w:rPr>
        <w:t>حالت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مطمئنه</w:t>
      </w:r>
      <w:r w:rsidRPr="001A5D50">
        <w:rPr>
          <w:rStyle w:val="FootnoteReference"/>
          <w:rFonts w:ascii="TTE2DD0008t00" w:cs="B Nazanin"/>
          <w:sz w:val="26"/>
          <w:szCs w:val="26"/>
          <w:rtl/>
        </w:rPr>
        <w:footnoteReference w:id="24"/>
      </w:r>
      <w:r w:rsidRPr="001A5D50">
        <w:rPr>
          <w:rFonts w:ascii="TTE2DD0008t00" w:cs="B Nazanin" w:hint="cs"/>
          <w:sz w:val="26"/>
          <w:szCs w:val="26"/>
          <w:rtl/>
        </w:rPr>
        <w:t>و حالت اماره</w:t>
      </w:r>
      <w:r w:rsidRPr="001A5D50">
        <w:rPr>
          <w:rStyle w:val="FootnoteReference"/>
          <w:rFonts w:ascii="TTE2DD0008t00" w:cs="B Nazanin"/>
          <w:sz w:val="26"/>
          <w:szCs w:val="26"/>
          <w:rtl/>
        </w:rPr>
        <w:footnoteReference w:id="25"/>
      </w:r>
      <w:r w:rsidRPr="001A5D50">
        <w:rPr>
          <w:rFonts w:ascii="TTE2DD0008t00" w:cs="B Nazanin" w:hint="cs"/>
          <w:sz w:val="26"/>
          <w:szCs w:val="26"/>
          <w:rtl/>
        </w:rPr>
        <w:t>حالت لوّامه. حالت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 xml:space="preserve">لوّامه </w:t>
      </w:r>
      <w:r w:rsidRPr="001A5D50">
        <w:rPr>
          <w:rFonts w:cs="B Nazanin" w:hint="cs"/>
          <w:sz w:val="26"/>
          <w:szCs w:val="26"/>
          <w:rtl/>
        </w:rPr>
        <w:t xml:space="preserve">يعني </w:t>
      </w:r>
      <w:r w:rsidRPr="001A5D50">
        <w:rPr>
          <w:rFonts w:ascii="TTE2DD0008t00" w:cs="B Nazanin" w:hint="cs"/>
          <w:sz w:val="26"/>
          <w:szCs w:val="26"/>
          <w:rtl/>
        </w:rPr>
        <w:t>نفس،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انسان را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نسبت به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گناه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سرزنش</w:t>
      </w:r>
      <w:r w:rsidRPr="001A5D50">
        <w:rPr>
          <w:rFonts w:ascii="TTE2DD0008t00" w:cs="B Nazanin"/>
          <w:sz w:val="26"/>
          <w:szCs w:val="26"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مي</w:t>
      </w:r>
      <w:r w:rsidRPr="001A5D50">
        <w:rPr>
          <w:rFonts w:ascii="TTE2DD0008t00" w:cs="B Nazanin"/>
          <w:sz w:val="26"/>
          <w:szCs w:val="26"/>
          <w:rtl/>
        </w:rPr>
        <w:softHyphen/>
      </w:r>
      <w:r w:rsidRPr="001A5D50">
        <w:rPr>
          <w:rFonts w:ascii="TTE2DD0008t00" w:cs="B Nazanin" w:hint="cs"/>
          <w:sz w:val="26"/>
          <w:szCs w:val="26"/>
          <w:rtl/>
        </w:rPr>
        <w:t>کند</w:t>
      </w:r>
      <w:r w:rsidRPr="001A5D50">
        <w:rPr>
          <w:rFonts w:ascii="TTE2DD0008t00" w:cs="B Nazanin"/>
          <w:sz w:val="26"/>
          <w:szCs w:val="26"/>
        </w:rPr>
        <w:t>.</w:t>
      </w:r>
      <w:r w:rsidRPr="001A5D50">
        <w:rPr>
          <w:rFonts w:ascii="TTE2DD0008t00" w:cs="B Nazanin" w:hint="cs"/>
          <w:sz w:val="26"/>
          <w:szCs w:val="26"/>
          <w:rtl/>
        </w:rPr>
        <w:t xml:space="preserve"> همچنان که قرآن در اين مورد مي</w:t>
      </w:r>
      <w:r w:rsidRPr="001A5D50">
        <w:rPr>
          <w:rFonts w:ascii="TTE2DD0008t00" w:cs="B Nazanin"/>
          <w:sz w:val="26"/>
          <w:szCs w:val="26"/>
          <w:rtl/>
        </w:rPr>
        <w:softHyphen/>
      </w:r>
      <w:r w:rsidRPr="001A5D50">
        <w:rPr>
          <w:rFonts w:ascii="TTE2DD0008t00" w:cs="B Nazanin" w:hint="cs"/>
          <w:sz w:val="26"/>
          <w:szCs w:val="26"/>
          <w:rtl/>
        </w:rPr>
        <w:t>فرمايد: «وَ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لا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أُقْسِمُ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بِالنَّفْسِ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اللَّوَّامَة»؛</w:t>
      </w:r>
      <w:r w:rsidRPr="001A5D50">
        <w:rPr>
          <w:rStyle w:val="FootnoteReference"/>
          <w:rFonts w:ascii="TTE2DD0008t00" w:cs="B Nazanin"/>
          <w:sz w:val="26"/>
          <w:szCs w:val="26"/>
          <w:rtl/>
        </w:rPr>
        <w:footnoteReference w:id="26"/>
      </w:r>
      <w:r w:rsidRPr="001A5D50">
        <w:rPr>
          <w:rFonts w:ascii="TTE2DD0008t00" w:cs="B Nazanin" w:hint="cs"/>
          <w:sz w:val="26"/>
          <w:szCs w:val="26"/>
          <w:rtl/>
        </w:rPr>
        <w:t>و باز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نه!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سوگند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به</w:t>
      </w:r>
      <w:r w:rsidRPr="001A5D50">
        <w:rPr>
          <w:rFonts w:ascii="TTE2DD0008t00" w:cs="B Nazanin"/>
          <w:sz w:val="26"/>
          <w:szCs w:val="26"/>
          <w:rtl/>
        </w:rPr>
        <w:t xml:space="preserve">  </w:t>
      </w:r>
      <w:r w:rsidRPr="001A5D50">
        <w:rPr>
          <w:rFonts w:ascii="TTE2DD0008t00" w:cs="B Nazanin" w:hint="cs"/>
          <w:sz w:val="26"/>
          <w:szCs w:val="26"/>
          <w:rtl/>
        </w:rPr>
        <w:t>وجدان</w:t>
      </w:r>
      <w:r w:rsidRPr="001A5D50">
        <w:rPr>
          <w:rFonts w:ascii="TTE2DD0008t00" w:cs="B Nazanin"/>
          <w:sz w:val="26"/>
          <w:szCs w:val="26"/>
          <w:rtl/>
        </w:rPr>
        <w:t xml:space="preserve"> </w:t>
      </w:r>
      <w:r w:rsidRPr="001A5D50">
        <w:rPr>
          <w:rFonts w:ascii="TTE2DD0008t00" w:cs="B Nazanin" w:hint="cs"/>
          <w:sz w:val="26"/>
          <w:szCs w:val="26"/>
          <w:rtl/>
        </w:rPr>
        <w:t>سرزنشگر و ملامت کننده.</w:t>
      </w:r>
    </w:p>
    <w:p w:rsidR="00D168B5" w:rsidRPr="001A5D50" w:rsidRDefault="00D168B5" w:rsidP="004C2B89">
      <w:pPr>
        <w:pStyle w:val="ListParagraph"/>
        <w:autoSpaceDE w:val="0"/>
        <w:autoSpaceDN w:val="0"/>
        <w:adjustRightInd w:val="0"/>
        <w:spacing w:after="0" w:line="240" w:lineRule="auto"/>
        <w:ind w:left="-46"/>
        <w:jc w:val="both"/>
        <w:rPr>
          <w:rFonts w:ascii="Times New Roman" w:eastAsia="Times New Roman" w:hAnsi="Times New Roman" w:cs="B Nazanin"/>
          <w:sz w:val="26"/>
          <w:szCs w:val="26"/>
          <w:rtl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مساجد 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ضمن تضعيف نفس اماره و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با تقويت نفس لو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ّ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امه، که انسان را هنگام سرپيچي از قوانين و مقررات و اسلامي سرزنش مي‌کند، زمينه کنترل اجتماعي و مبارزه با انحرافات اجتماعي را فراهم مي‌سازد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.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مسجد به عنوان كانوني ديني، با تقويت برتري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هاي اخلاقي، حس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ّ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خداباوري را در افراد اهل مسجد بارور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كند و به اين وسيله، 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افراد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در همه حال خدا را بر كارها و فعاليت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هاي خود ناظر و شاهد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دانند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در آن صورت،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بدون اين</w:t>
      </w:r>
      <w:r w:rsidR="004C2B89"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كه كسي بر آن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ه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ا نظارت كند، 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وظايف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خود را به بهترين شكل انجام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دهند. مسجد با افزايش شناخت و آگاهي، تبيين، حفظ و گسترش ارزش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ها و آرمان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هاي اسلامي، تربيت عملي ديني و تربيت الگو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ها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، 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يک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نظام تربيتي منسجم و قوام يافته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اي را ايجاد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كند كه بر شاخصه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هاي هويت ديني تأثير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گذارد و آنها را تقويت مي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كند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و کاهش خطاها و لغزش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هاي اخلاقي و تقليل سطح ارتکاب جرائم اجتماعي را به دنبال دارد.</w:t>
      </w:r>
      <w:r w:rsidRPr="001A5D50">
        <w:rPr>
          <w:rStyle w:val="FootnoteReference"/>
          <w:rFonts w:ascii="Times New Roman" w:eastAsia="Times New Roman" w:hAnsi="Times New Roman" w:cs="B Nazanin"/>
          <w:sz w:val="26"/>
          <w:szCs w:val="26"/>
          <w:rtl/>
        </w:rPr>
        <w:t xml:space="preserve"> </w:t>
      </w:r>
      <w:r w:rsidRPr="001A5D50">
        <w:rPr>
          <w:rStyle w:val="FootnoteReference"/>
          <w:rFonts w:ascii="Times New Roman" w:eastAsia="Times New Roman" w:hAnsi="Times New Roman" w:cs="B Nazanin"/>
          <w:sz w:val="26"/>
          <w:szCs w:val="26"/>
          <w:rtl/>
        </w:rPr>
        <w:footnoteReference w:id="27"/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</w:p>
    <w:p w:rsidR="00D168B5" w:rsidRPr="001A5D50" w:rsidRDefault="00D168B5" w:rsidP="00D168B5">
      <w:pPr>
        <w:bidi/>
        <w:spacing w:before="240" w:line="240" w:lineRule="auto"/>
        <w:ind w:firstLine="95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کارکرد آموزشي مسجد و نقش آن در قانون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گرايي </w:t>
      </w:r>
    </w:p>
    <w:p w:rsidR="00D168B5" w:rsidRPr="001A5D50" w:rsidRDefault="00D168B5" w:rsidP="004C2B89">
      <w:pPr>
        <w:bidi/>
        <w:spacing w:after="0" w:line="240" w:lineRule="auto"/>
        <w:ind w:firstLine="95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يکي از کارکردهاي مهم مساجد، کارکرد آموزشي يا تعليم و تربيت است.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28"/>
      </w:r>
      <w:r w:rsidRPr="001A5D50">
        <w:rPr>
          <w:rFonts w:ascii="Times New Roman" w:hAnsi="Times New Roman" w:cs="B Nazanin" w:hint="cs"/>
          <w:sz w:val="26"/>
          <w:szCs w:val="26"/>
          <w:rtl/>
        </w:rPr>
        <w:t>اين آموزش به معناي گسترده، فراگيري همه آموزه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 اسلامي است.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مساجد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محل </w:t>
      </w:r>
      <w:r w:rsidRPr="001A5D50">
        <w:rPr>
          <w:rFonts w:ascii="Times New Roman" w:hAnsi="Times New Roman" w:cs="B Nazanin"/>
          <w:sz w:val="26"/>
          <w:szCs w:val="26"/>
          <w:rtl/>
        </w:rPr>
        <w:t>آموزش احکام و فقه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ه</w:t>
      </w:r>
      <w:r w:rsidRPr="001A5D50">
        <w:rPr>
          <w:rFonts w:ascii="Times New Roman" w:hAnsi="Times New Roman" w:cs="B Nazanin"/>
          <w:sz w:val="26"/>
          <w:szCs w:val="26"/>
          <w:rtl/>
        </w:rPr>
        <w:t>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د.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در يک نگاه سطحي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رابط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ه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بين فقه‌مدار بودن و قانون‌گرا بودن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در رابطه با نهاد مسجد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مشخص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شود. فقه همانند قانون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مجموعه‌اي از بايدها و نبايدهاست و در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واقع خود، قانون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دين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که بر اساس منابع استخراج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شود.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29"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بنابراين، </w:t>
      </w:r>
      <w:r w:rsidRPr="001A5D50">
        <w:rPr>
          <w:rFonts w:ascii="Times New Roman" w:hAnsi="Times New Roman" w:cs="B Nazanin"/>
          <w:sz w:val="26"/>
          <w:szCs w:val="26"/>
          <w:rtl/>
        </w:rPr>
        <w:t>کساني که دستور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ات </w:t>
      </w:r>
      <w:r w:rsidRPr="001A5D50">
        <w:rPr>
          <w:rFonts w:ascii="Times New Roman" w:hAnsi="Times New Roman" w:cs="B Nazanin"/>
          <w:sz w:val="26"/>
          <w:szCs w:val="26"/>
          <w:rtl/>
        </w:rPr>
        <w:t>ديني را اجرا مي‌کنند و به مسجد رفت و آمد دارند، راحت‌تر به قانون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تمکين </w:t>
      </w:r>
      <w:r w:rsidRPr="001A5D50">
        <w:rPr>
          <w:rFonts w:ascii="Times New Roman" w:hAnsi="Times New Roman" w:cs="B Nazanin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کن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ند.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به دليل اين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که </w:t>
      </w:r>
      <w:r w:rsidRPr="001A5D50">
        <w:rPr>
          <w:rFonts w:ascii="Times New Roman" w:hAnsi="Times New Roman" w:cs="B Nazanin"/>
          <w:sz w:val="26"/>
          <w:szCs w:val="26"/>
          <w:rtl/>
        </w:rPr>
        <w:t>اين افراد در مسجد رعايت و احترام به قانون را آموزش ديده‌ان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د. </w:t>
      </w:r>
      <w:r w:rsidRPr="001A5D50">
        <w:rPr>
          <w:rFonts w:ascii="Times New Roman" w:hAnsi="Times New Roman" w:cs="B Nazanin"/>
          <w:sz w:val="26"/>
          <w:szCs w:val="26"/>
          <w:rtl/>
        </w:rPr>
        <w:t>يکي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از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راه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 ايجاد ج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امعه قانون‌مدار، آشنايي با قوانين است. مسجد مکاني مناسب براي اين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نوع آموزش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تا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ضمن آشنا کردن مردم با قوانين، اهميت رعايت آن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را </w:t>
      </w:r>
      <w:r w:rsidRPr="001A5D50">
        <w:rPr>
          <w:rFonts w:ascii="Times New Roman" w:hAnsi="Times New Roman" w:cs="B Nazanin"/>
          <w:sz w:val="26"/>
          <w:szCs w:val="26"/>
          <w:rtl/>
        </w:rPr>
        <w:t>نيز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از نظر آموزه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هاي اسلامي مطرح </w:t>
      </w:r>
      <w:r w:rsidRPr="001A5D50">
        <w:rPr>
          <w:rFonts w:ascii="Times New Roman" w:hAnsi="Times New Roman" w:cs="B Nazanin"/>
          <w:sz w:val="26"/>
          <w:szCs w:val="26"/>
          <w:rtl/>
        </w:rPr>
        <w:t>‌شود</w:t>
      </w:r>
      <w:r w:rsidRPr="001A5D50">
        <w:rPr>
          <w:rFonts w:ascii="Times New Roman" w:hAnsi="Times New Roman" w:cs="B Nazanin"/>
          <w:sz w:val="26"/>
          <w:szCs w:val="26"/>
        </w:rPr>
        <w:t>.</w:t>
      </w:r>
    </w:p>
    <w:p w:rsidR="00D168B5" w:rsidRPr="001A5D50" w:rsidRDefault="00D168B5" w:rsidP="00D168B5">
      <w:pPr>
        <w:bidi/>
        <w:spacing w:before="240"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نقش حمايتي مسجد در قانون</w:t>
      </w:r>
      <w:r w:rsidRPr="001A5D50">
        <w:rPr>
          <w:rFonts w:cs="B Nazanin"/>
          <w:b/>
          <w:bCs/>
          <w:sz w:val="26"/>
          <w:szCs w:val="26"/>
          <w:rtl/>
        </w:rPr>
        <w:softHyphen/>
      </w:r>
      <w:r w:rsidRPr="001A5D50">
        <w:rPr>
          <w:rFonts w:cs="B Nazanin" w:hint="cs"/>
          <w:b/>
          <w:bCs/>
          <w:sz w:val="26"/>
          <w:szCs w:val="26"/>
          <w:rtl/>
        </w:rPr>
        <w:t>پذيري فردي و کاهش هزينه امنيت</w:t>
      </w:r>
    </w:p>
    <w:p w:rsidR="00D168B5" w:rsidRPr="001A5D50" w:rsidRDefault="00D168B5" w:rsidP="00D168B5">
      <w:pPr>
        <w:tabs>
          <w:tab w:val="left" w:pos="4631"/>
        </w:tabs>
        <w:bidi/>
        <w:spacing w:before="240" w:line="240" w:lineRule="auto"/>
        <w:ind w:firstLine="95"/>
        <w:jc w:val="both"/>
        <w:rPr>
          <w:rFonts w:ascii="Times New Roman" w:hAnsi="Times New Roman"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مسجد و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فعاليت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هاي مذهبي </w:t>
      </w:r>
      <w:r w:rsidRPr="001A5D50">
        <w:rPr>
          <w:rFonts w:ascii="Times New Roman" w:hAnsi="Times New Roman" w:cs="B Nazanin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توانند با ابزارهايي مانند ستايش، نكوهش و خشم اخلاقي، بر رفتار فرد اثر بگذارند. بخش زيادي از كنترل افراد از راه كنترل رسمي صورت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گيرد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 اين کنترل با ابزارهاي بيروني و قانون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مدارانه انجام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شود. البته،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عوامل بازدارنده بيروني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مثل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اجراي حدود و زندان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ضمن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تأثير به‌سزايي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که </w:t>
      </w:r>
      <w:r w:rsidRPr="001A5D50">
        <w:rPr>
          <w:rFonts w:ascii="Times New Roman" w:hAnsi="Times New Roman" w:cs="B Nazanin"/>
          <w:sz w:val="26"/>
          <w:szCs w:val="26"/>
          <w:rtl/>
        </w:rPr>
        <w:t>در حفظ سلامت اجتماعي جامعه دارد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؛ بايد گفت که </w:t>
      </w:r>
      <w:r w:rsidRPr="001A5D50">
        <w:rPr>
          <w:rFonts w:ascii="Times New Roman" w:hAnsi="Times New Roman" w:cs="B Nazanin"/>
          <w:sz w:val="26"/>
          <w:szCs w:val="26"/>
          <w:rtl/>
        </w:rPr>
        <w:t>پيشگيري بهتر از درمان است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مجازات زندان، هزينة سنگيني را بر دولت‌ تحميل 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کند. ب</w:t>
      </w:r>
      <w:r w:rsidRPr="001A5D50">
        <w:rPr>
          <w:rFonts w:ascii="Times New Roman" w:hAnsi="Times New Roman" w:cs="B Nazanin"/>
          <w:sz w:val="26"/>
          <w:szCs w:val="26"/>
          <w:rtl/>
        </w:rPr>
        <w:t>نابراين، همراه با كنترل بيروني، كنترل دروني كه همان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اثرگذاري بر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انگيزه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هاي دروني است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توصيه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شود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. کنترل‌هاي دروني ويژگي‌هاي خاصي دارند؛‌ از جمله </w:t>
      </w:r>
      <w:r w:rsidRPr="001A5D50">
        <w:rPr>
          <w:rFonts w:ascii="Times New Roman" w:hAnsi="Times New Roman" w:cs="B Nazanin"/>
          <w:sz w:val="26"/>
          <w:szCs w:val="26"/>
          <w:rtl/>
        </w:rPr>
        <w:lastRenderedPageBreak/>
        <w:t>اين</w:t>
      </w:r>
      <w:r w:rsidR="004C2B89" w:rsidRPr="001A5D50">
        <w:rPr>
          <w:rFonts w:ascii="Times New Roman" w:hAnsi="Times New Roman" w:cs="B Nazanin" w:hint="cs"/>
          <w:sz w:val="26"/>
          <w:szCs w:val="26"/>
          <w:rtl/>
        </w:rPr>
        <w:t>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که برخلاف کنترل‌هاي بيروني،‌ نيازمند هزينه‌هاي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هنگفت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نيستند و در زماني که امکان ايجاد يا اعمال کنترل‌هاي بيروني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نيست</w:t>
      </w:r>
      <w:r w:rsidRPr="001A5D50">
        <w:rPr>
          <w:rFonts w:ascii="Times New Roman" w:hAnsi="Times New Roman" w:cs="B Nazanin"/>
          <w:sz w:val="26"/>
          <w:szCs w:val="26"/>
          <w:rtl/>
        </w:rPr>
        <w:t>، همچنان کارايي خود را دارند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tabs>
          <w:tab w:val="left" w:pos="4631"/>
        </w:tabs>
        <w:bidi/>
        <w:spacing w:before="240" w:line="240" w:lineRule="auto"/>
        <w:ind w:firstLine="95"/>
        <w:jc w:val="both"/>
        <w:rPr>
          <w:rFonts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بر اساس مفهوم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روايتي از امام علي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(ع)، تأثيرات رفتاري که حضور در مسجد بر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/>
          <w:sz w:val="26"/>
          <w:szCs w:val="26"/>
          <w:rtl/>
        </w:rPr>
        <w:t>جاي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گذارد،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تواند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جامعه </w:t>
      </w:r>
      <w:r w:rsidRPr="001A5D50">
        <w:rPr>
          <w:rFonts w:ascii="Times New Roman" w:hAnsi="Times New Roman" w:cs="B Nazanin"/>
          <w:sz w:val="26"/>
          <w:szCs w:val="26"/>
          <w:rtl/>
        </w:rPr>
        <w:t>را از فساد و گناه پاک ک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ند، آنجا که در قسمتي از يک روايت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فرمايند: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«</w:t>
      </w:r>
      <w:r w:rsidRPr="001A5D50">
        <w:rPr>
          <w:rFonts w:ascii="Times New Roman" w:hAnsi="Times New Roman" w:cs="B Nazanin"/>
          <w:sz w:val="26"/>
          <w:szCs w:val="26"/>
          <w:rtl/>
        </w:rPr>
        <w:t>...اَو کلِمَةً تَرُدُّهُ عَن رِدي اَو يترُک ذَنبا خشيةً اَو حياءً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...»</w:t>
      </w:r>
      <w:r w:rsidRPr="001A5D50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30"/>
      </w:r>
      <w:r w:rsidRPr="001A5D50">
        <w:rPr>
          <w:rFonts w:ascii="Times New Roman" w:hAnsi="Times New Roman" w:cs="B Nazanin"/>
          <w:sz w:val="26"/>
          <w:szCs w:val="26"/>
          <w:rtl/>
        </w:rPr>
        <w:t>يا کلماتي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شنود که او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(فرد اهل مسجد)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را از فساد و گناه باز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دارد يا به خاطر ترس (از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پروردگار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) يا حيا و آبرو، گناهي را ترک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کند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. </w:t>
      </w:r>
      <w:r w:rsidRPr="001A5D50">
        <w:rPr>
          <w:rFonts w:ascii="Times New Roman" w:hAnsi="Times New Roman" w:cs="B Nazanin"/>
          <w:sz w:val="26"/>
          <w:szCs w:val="26"/>
          <w:rtl/>
        </w:rPr>
        <w:t>كاهش نظارت گسترده و كنترل رسمي در سطح اجتماع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بر ابعاد كلان اقتصادي مؤثر است و با كاهش هزينه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هايي كه دولت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ها صرف نظارت بر نيروهاي اجرايي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يا مردمي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كنند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، صرفه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  <w:t>جويي را به همراه دارد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.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بنابراين، افراد اهل مسجد </w:t>
      </w:r>
      <w:r w:rsidRPr="001A5D50">
        <w:rPr>
          <w:rFonts w:ascii="Times New Roman" w:hAnsi="Times New Roman" w:cs="B Nazanin"/>
          <w:sz w:val="26"/>
          <w:szCs w:val="26"/>
          <w:rtl/>
        </w:rPr>
        <w:t>با ات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ّ</w:t>
      </w:r>
      <w:r w:rsidRPr="001A5D50">
        <w:rPr>
          <w:rFonts w:ascii="Times New Roman" w:hAnsi="Times New Roman" w:cs="B Nazanin"/>
          <w:sz w:val="26"/>
          <w:szCs w:val="26"/>
          <w:rtl/>
        </w:rPr>
        <w:t>کا بر اخلاق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مذهبي و ديني </w:t>
      </w:r>
      <w:r w:rsidRPr="001A5D50">
        <w:rPr>
          <w:rFonts w:ascii="Times New Roman" w:hAnsi="Times New Roman" w:cs="B Nazanin"/>
          <w:sz w:val="26"/>
          <w:szCs w:val="26"/>
          <w:rtl/>
        </w:rPr>
        <w:t>و بدون ترس از نيروهاي انتظامي و زندان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و مانند آنها </w:t>
      </w:r>
      <w:r w:rsidRPr="001A5D50">
        <w:rPr>
          <w:rFonts w:ascii="Times New Roman" w:hAnsi="Times New Roman" w:cs="B Nazanin"/>
          <w:sz w:val="26"/>
          <w:szCs w:val="26"/>
          <w:rtl/>
        </w:rPr>
        <w:t>خود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شان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به تأمين امنيت جامعه مبادرت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مي</w:t>
      </w:r>
      <w:r w:rsidRPr="001A5D50">
        <w:rPr>
          <w:rFonts w:ascii="Times New Roman" w:hAnsi="Times New Roman" w:cs="B Nazanin" w:hint="cs"/>
          <w:sz w:val="26"/>
          <w:szCs w:val="26"/>
          <w:rtl/>
        </w:rPr>
        <w:softHyphen/>
      </w:r>
      <w:r w:rsidRPr="001A5D50">
        <w:rPr>
          <w:rFonts w:ascii="Times New Roman" w:hAnsi="Times New Roman" w:cs="B Nazanin"/>
          <w:sz w:val="26"/>
          <w:szCs w:val="26"/>
          <w:rtl/>
        </w:rPr>
        <w:t>ورزند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که اين موضوع در سطح کلان بسياري از هزينه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 امنيتي را کاهش مي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دهد.</w:t>
      </w:r>
    </w:p>
    <w:p w:rsidR="00D168B5" w:rsidRPr="001A5D50" w:rsidRDefault="00D168B5" w:rsidP="00D168B5">
      <w:pPr>
        <w:pStyle w:val="NormalWeb"/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نتيجه سخن</w:t>
      </w:r>
    </w:p>
    <w:p w:rsidR="00D168B5" w:rsidRPr="001A5D50" w:rsidRDefault="00D168B5" w:rsidP="00D168B5">
      <w:pPr>
        <w:pStyle w:val="NormalWeb"/>
        <w:bidi/>
        <w:jc w:val="both"/>
        <w:rPr>
          <w:rFonts w:cs="B Nazanin"/>
          <w:sz w:val="26"/>
          <w:szCs w:val="26"/>
          <w:rtl/>
        </w:rPr>
      </w:pPr>
      <w:r w:rsidRPr="001A5D50">
        <w:rPr>
          <w:rFonts w:cs="B Nazanin" w:hint="cs"/>
          <w:sz w:val="26"/>
          <w:szCs w:val="26"/>
          <w:rtl/>
        </w:rPr>
        <w:t>مسجد و فعاليت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هاي مذهبي و مسجدي، با تکيه بر قوانين شرعي روح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گرايي را در افراد تقويت و توسعه مي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دهد. براي ايجاد جامعه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اي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مدار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پذير بايد به نقش حياتي و حمايتي مساجد توجه بيشتري شود. متوليان فرهنگي و اجرايي مساجد، خصوصاً امام جماعت مسجد بايد با رويکردي کاربردي به تشريح حدود الهي و موازين اسلامي بپردازند و با آموزش اين موارد در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گرايي و قانون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 xml:space="preserve">پذيري آحاد جامعه نقش خود را ايفا نمايند. </w:t>
      </w:r>
      <w:r w:rsidRPr="001A5D50">
        <w:rPr>
          <w:rFonts w:cs="B Nazanin"/>
          <w:sz w:val="26"/>
          <w:szCs w:val="26"/>
          <w:rtl/>
        </w:rPr>
        <w:t xml:space="preserve"> </w:t>
      </w:r>
    </w:p>
    <w:p w:rsidR="00D168B5" w:rsidRPr="001A5D50" w:rsidRDefault="00D168B5" w:rsidP="00D168B5">
      <w:pPr>
        <w:bidi/>
        <w:ind w:firstLine="95"/>
        <w:jc w:val="both"/>
        <w:rPr>
          <w:rFonts w:cs="B Nazanin"/>
          <w:b/>
          <w:bCs/>
          <w:sz w:val="26"/>
          <w:szCs w:val="26"/>
          <w:rtl/>
        </w:rPr>
      </w:pPr>
      <w:r w:rsidRPr="001A5D50">
        <w:rPr>
          <w:rFonts w:cs="B Nazanin" w:hint="cs"/>
          <w:b/>
          <w:bCs/>
          <w:sz w:val="26"/>
          <w:szCs w:val="26"/>
          <w:rtl/>
        </w:rPr>
        <w:t>منابع و مآخذ</w:t>
      </w:r>
    </w:p>
    <w:p w:rsidR="00D168B5" w:rsidRPr="001A5D50" w:rsidRDefault="00D168B5" w:rsidP="00D168B5">
      <w:pPr>
        <w:pStyle w:val="FootnoteText"/>
        <w:numPr>
          <w:ilvl w:val="0"/>
          <w:numId w:val="1"/>
        </w:numPr>
        <w:tabs>
          <w:tab w:val="left" w:pos="237"/>
        </w:tabs>
        <w:jc w:val="both"/>
        <w:rPr>
          <w:rFonts w:ascii="Times New Roman" w:hAnsi="Times New Roman" w:cs="B Nazanin"/>
          <w:sz w:val="26"/>
          <w:szCs w:val="26"/>
        </w:rPr>
      </w:pP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قرآن</w:t>
      </w:r>
      <w:r w:rsidRPr="001A5D50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كريم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ترجمه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: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فولادوند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محمّد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مهدي،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دفتر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مطالعات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تاريخ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و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معارف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چاپ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اول،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1379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FootnoteText"/>
        <w:numPr>
          <w:ilvl w:val="0"/>
          <w:numId w:val="1"/>
        </w:numPr>
        <w:tabs>
          <w:tab w:val="left" w:pos="237"/>
        </w:tabs>
        <w:jc w:val="both"/>
        <w:rPr>
          <w:rFonts w:ascii="Times New Roman" w:hAnsi="Times New Roman" w:cs="B Nazanin"/>
          <w:sz w:val="26"/>
          <w:szCs w:val="26"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الموسوي الخميني روح الله، صحيفه نور، موسسه تنظيم و نشر آثار امام (ره)، </w:t>
      </w:r>
      <w:r w:rsidRPr="001A5D50">
        <w:rPr>
          <w:rFonts w:ascii="Times New Roman" w:hAnsi="Times New Roman" w:cs="B Nazanin" w:hint="cs"/>
          <w:b/>
          <w:bCs/>
          <w:sz w:val="26"/>
          <w:szCs w:val="26"/>
          <w:rtl/>
        </w:rPr>
        <w:t>ج 12،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 xml:space="preserve"> تهران، 1385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ascii="Times New Roman" w:hAnsi="Times New Roman" w:cs="B Nazanin"/>
          <w:b/>
          <w:sz w:val="26"/>
          <w:szCs w:val="26"/>
          <w:rtl/>
        </w:rPr>
      </w:pP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مکارم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شيرازي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ناصر،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رساله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توضيح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المسائل،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انتشارات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امام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علي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ابن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ابيطالب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(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ع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>)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چ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>31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1389.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 xml:space="preserve"> 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Style w:val="moreinfo"/>
          <w:rFonts w:cs="B Nazanin"/>
          <w:sz w:val="26"/>
          <w:szCs w:val="26"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ابن منظور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محمد بن مکرم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، لسان العرب،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دار الفکر، دار صار،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</w:t>
      </w:r>
      <w:r w:rsidRPr="001A5D50">
        <w:rPr>
          <w:rStyle w:val="spnbookinfo"/>
          <w:rFonts w:cs="B Nazanin"/>
          <w:sz w:val="26"/>
          <w:szCs w:val="26"/>
          <w:rtl/>
        </w:rPr>
        <w:t>بيروت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،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ج 11، ص 328</w:t>
      </w:r>
      <w:r w:rsidRPr="001A5D50">
        <w:rPr>
          <w:rFonts w:ascii="Times New Roman" w:eastAsia="Times New Roman" w:hAnsi="Times New Roman" w:cs="B Nazanin"/>
          <w:sz w:val="26"/>
          <w:szCs w:val="26"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Style w:val="Hyperlink"/>
          <w:rFonts w:cs="B Nazanin"/>
          <w:sz w:val="26"/>
          <w:szCs w:val="26"/>
        </w:rPr>
      </w:pPr>
      <w:r w:rsidRPr="001A5D50">
        <w:rPr>
          <w:rStyle w:val="moreinfo"/>
          <w:rFonts w:cs="B Nazanin" w:hint="cs"/>
          <w:sz w:val="26"/>
          <w:szCs w:val="26"/>
          <w:rtl/>
        </w:rPr>
        <w:t>ا</w:t>
      </w:r>
      <w:r w:rsidRPr="001A5D50">
        <w:rPr>
          <w:rStyle w:val="moreinfo"/>
          <w:rFonts w:cs="B Nazanin"/>
          <w:sz w:val="26"/>
          <w:szCs w:val="26"/>
          <w:rtl/>
        </w:rPr>
        <w:t>نصاري عليرضا،</w:t>
      </w:r>
      <w:r w:rsidRPr="001A5D50">
        <w:rPr>
          <w:rStyle w:val="highlight"/>
          <w:rFonts w:cs="B Nazanin" w:hint="cs"/>
          <w:sz w:val="26"/>
          <w:szCs w:val="26"/>
          <w:rtl/>
        </w:rPr>
        <w:t xml:space="preserve"> </w:t>
      </w:r>
      <w:r w:rsidRPr="001A5D50">
        <w:rPr>
          <w:rStyle w:val="highlight"/>
          <w:rFonts w:cs="B Nazanin"/>
          <w:sz w:val="26"/>
          <w:szCs w:val="26"/>
          <w:rtl/>
        </w:rPr>
        <w:t>قانونگرايي</w:t>
      </w:r>
      <w:r w:rsidRPr="001A5D50">
        <w:rPr>
          <w:rFonts w:cs="B Nazanin"/>
          <w:sz w:val="26"/>
          <w:szCs w:val="26"/>
          <w:rtl/>
        </w:rPr>
        <w:t xml:space="preserve"> در سيره معصومان</w:t>
      </w:r>
      <w:r w:rsidRPr="001A5D50">
        <w:rPr>
          <w:rFonts w:cs="B Nazanin" w:hint="cs"/>
          <w:sz w:val="26"/>
          <w:szCs w:val="26"/>
          <w:rtl/>
        </w:rPr>
        <w:t xml:space="preserve"> </w:t>
      </w:r>
      <w:r w:rsidRPr="001A5D50">
        <w:rPr>
          <w:rFonts w:cs="B Nazanin"/>
          <w:sz w:val="26"/>
          <w:szCs w:val="26"/>
          <w:rtl/>
        </w:rPr>
        <w:t>(ع</w:t>
      </w:r>
      <w:r w:rsidRPr="001A5D50">
        <w:rPr>
          <w:rStyle w:val="moreinfobold"/>
          <w:rFonts w:cs="B Nazanin" w:hint="cs"/>
          <w:sz w:val="26"/>
          <w:szCs w:val="26"/>
          <w:rtl/>
        </w:rPr>
        <w:t xml:space="preserve">)، </w:t>
      </w:r>
      <w:r w:rsidRPr="001A5D50">
        <w:rPr>
          <w:rFonts w:cs="B Nazanin"/>
          <w:sz w:val="26"/>
          <w:szCs w:val="26"/>
          <w:rtl/>
        </w:rPr>
        <w:t>فرهنگ كوثر</w:t>
      </w:r>
      <w:r w:rsidRPr="001A5D50">
        <w:rPr>
          <w:rStyle w:val="bookpath"/>
          <w:rFonts w:cs="B Nazanin" w:hint="cs"/>
          <w:sz w:val="26"/>
          <w:szCs w:val="26"/>
          <w:rtl/>
        </w:rPr>
        <w:t>،</w:t>
      </w:r>
      <w:hyperlink r:id="rId8" w:history="1">
        <w:r w:rsidRPr="001A5D50">
          <w:rPr>
            <w:rStyle w:val="Hyperlink"/>
            <w:rFonts w:cs="B Nazanin" w:hint="cs"/>
            <w:color w:val="auto"/>
            <w:sz w:val="26"/>
            <w:szCs w:val="26"/>
            <w:rtl/>
          </w:rPr>
          <w:t xml:space="preserve"> </w:t>
        </w:r>
        <w:r w:rsidRPr="001A5D50">
          <w:rPr>
            <w:rStyle w:val="Hyperlink"/>
            <w:rFonts w:cs="B Nazanin"/>
            <w:color w:val="auto"/>
            <w:sz w:val="26"/>
            <w:szCs w:val="26"/>
            <w:rtl/>
          </w:rPr>
          <w:t>ش25</w:t>
        </w:r>
      </w:hyperlink>
      <w:r w:rsidRPr="001A5D50">
        <w:rPr>
          <w:rStyle w:val="Hyperlink"/>
          <w:rFonts w:cs="B Nazanin" w:hint="cs"/>
          <w:color w:val="auto"/>
          <w:sz w:val="26"/>
          <w:szCs w:val="26"/>
          <w:rtl/>
        </w:rPr>
        <w:t xml:space="preserve">، </w:t>
      </w:r>
      <w:r w:rsidRPr="001A5D50">
        <w:rPr>
          <w:rStyle w:val="Hyperlink"/>
          <w:rFonts w:cs="B Nazanin"/>
          <w:color w:val="auto"/>
          <w:sz w:val="26"/>
          <w:szCs w:val="26"/>
          <w:rtl/>
        </w:rPr>
        <w:t>فروردين 1378</w:t>
      </w:r>
      <w:r w:rsidRPr="001A5D50">
        <w:rPr>
          <w:rStyle w:val="Hyperlink"/>
          <w:rFonts w:cs="B Nazanin" w:hint="cs"/>
          <w:color w:val="auto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Style w:val="Hyperlink"/>
          <w:rFonts w:cs="B Nazanin"/>
          <w:sz w:val="26"/>
          <w:szCs w:val="26"/>
        </w:rPr>
      </w:pPr>
      <w:r w:rsidRPr="001A5D50">
        <w:rPr>
          <w:rFonts w:cs="B Nazanin" w:hint="cs"/>
          <w:sz w:val="26"/>
          <w:szCs w:val="26"/>
          <w:rtl/>
        </w:rPr>
        <w:t>دشتي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محمّد،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ترجمه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نهج</w:t>
      </w:r>
      <w:r w:rsidRPr="001A5D50">
        <w:rPr>
          <w:rFonts w:cs="B Nazanin"/>
          <w:sz w:val="26"/>
          <w:szCs w:val="26"/>
          <w:rtl/>
        </w:rPr>
        <w:softHyphen/>
      </w:r>
      <w:r w:rsidRPr="001A5D50">
        <w:rPr>
          <w:rFonts w:cs="B Nazanin" w:hint="cs"/>
          <w:sz w:val="26"/>
          <w:szCs w:val="26"/>
          <w:rtl/>
        </w:rPr>
        <w:t>البلاغه،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مؤسّسه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فرهنگي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تحقيقاتي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>اميرالمؤمنين</w:t>
      </w:r>
      <w:r w:rsidRPr="001A5D50">
        <w:rPr>
          <w:rFonts w:cs="B Nazanin"/>
          <w:sz w:val="26"/>
          <w:szCs w:val="26"/>
          <w:rtl/>
        </w:rPr>
        <w:t xml:space="preserve"> (</w:t>
      </w:r>
      <w:r w:rsidRPr="001A5D50">
        <w:rPr>
          <w:rFonts w:cs="B Nazanin" w:hint="cs"/>
          <w:sz w:val="26"/>
          <w:szCs w:val="26"/>
          <w:rtl/>
        </w:rPr>
        <w:t>ع</w:t>
      </w:r>
      <w:r w:rsidRPr="001A5D50">
        <w:rPr>
          <w:rFonts w:cs="B Nazanin"/>
          <w:sz w:val="26"/>
          <w:szCs w:val="26"/>
          <w:rtl/>
        </w:rPr>
        <w:t>)</w:t>
      </w:r>
      <w:r w:rsidRPr="001A5D50">
        <w:rPr>
          <w:rFonts w:cs="B Nazanin" w:hint="cs"/>
          <w:sz w:val="26"/>
          <w:szCs w:val="26"/>
          <w:rtl/>
        </w:rPr>
        <w:t>،</w:t>
      </w:r>
      <w:r w:rsidRPr="001A5D50">
        <w:rPr>
          <w:rFonts w:cs="B Nazanin"/>
          <w:sz w:val="26"/>
          <w:szCs w:val="26"/>
          <w:rtl/>
        </w:rPr>
        <w:t xml:space="preserve"> </w:t>
      </w:r>
      <w:r w:rsidRPr="001A5D50">
        <w:rPr>
          <w:rFonts w:cs="B Nazanin" w:hint="cs"/>
          <w:sz w:val="26"/>
          <w:szCs w:val="26"/>
          <w:rtl/>
        </w:rPr>
        <w:t xml:space="preserve">چ </w:t>
      </w:r>
      <w:r w:rsidRPr="001A5D50">
        <w:rPr>
          <w:rFonts w:cs="B Nazanin"/>
          <w:sz w:val="26"/>
          <w:szCs w:val="26"/>
          <w:rtl/>
        </w:rPr>
        <w:t>9</w:t>
      </w:r>
      <w:r w:rsidRPr="001A5D50">
        <w:rPr>
          <w:rFonts w:cs="B Nazanin" w:hint="cs"/>
          <w:sz w:val="26"/>
          <w:szCs w:val="26"/>
          <w:rtl/>
        </w:rPr>
        <w:t>،</w:t>
      </w:r>
      <w:r w:rsidRPr="001A5D50">
        <w:rPr>
          <w:rFonts w:cs="B Nazanin"/>
          <w:sz w:val="26"/>
          <w:szCs w:val="26"/>
          <w:rtl/>
        </w:rPr>
        <w:t xml:space="preserve"> 1382</w:t>
      </w:r>
      <w:r w:rsidRPr="001A5D50">
        <w:rPr>
          <w:rFonts w:cs="B Nazanin" w:hint="cs"/>
          <w:sz w:val="26"/>
          <w:szCs w:val="26"/>
          <w:rtl/>
        </w:rPr>
        <w:t>،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ahoma" w:hAnsi="Tahoma" w:cs="B Nazanin" w:hint="cs"/>
          <w:sz w:val="26"/>
          <w:szCs w:val="26"/>
          <w:rtl/>
        </w:rPr>
        <w:t>علي</w:t>
      </w:r>
      <w:r w:rsidRPr="001A5D50">
        <w:rPr>
          <w:rFonts w:ascii="Tahoma" w:hAnsi="Tahoma" w:cs="B Nazanin"/>
          <w:sz w:val="26"/>
          <w:szCs w:val="26"/>
          <w:rtl/>
        </w:rPr>
        <w:softHyphen/>
      </w:r>
      <w:r w:rsidRPr="001A5D50">
        <w:rPr>
          <w:rFonts w:ascii="Tahoma" w:hAnsi="Tahoma" w:cs="B Nazanin" w:hint="cs"/>
          <w:sz w:val="26"/>
          <w:szCs w:val="26"/>
          <w:rtl/>
        </w:rPr>
        <w:t>بابايي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احمد،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برگزيده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تفسير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نمونه، زير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نظر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مکارم شيرازي ناصر،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دارالکتب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الاسلاميه،</w:t>
      </w:r>
      <w:r w:rsidRPr="001A5D50">
        <w:rPr>
          <w:rFonts w:ascii="Tahoma" w:hAnsi="Tahoma" w:cs="B Nazanin"/>
          <w:sz w:val="26"/>
          <w:szCs w:val="26"/>
          <w:rtl/>
        </w:rPr>
        <w:t xml:space="preserve"> </w:t>
      </w:r>
      <w:r w:rsidRPr="001A5D50">
        <w:rPr>
          <w:rFonts w:ascii="Tahoma" w:hAnsi="Tahoma" w:cs="B Nazanin" w:hint="cs"/>
          <w:sz w:val="26"/>
          <w:szCs w:val="26"/>
          <w:rtl/>
        </w:rPr>
        <w:t>ج</w:t>
      </w:r>
      <w:r w:rsidRPr="001A5D50">
        <w:rPr>
          <w:rFonts w:ascii="Tahoma" w:hAnsi="Tahoma" w:cs="B Nazanin"/>
          <w:sz w:val="26"/>
          <w:szCs w:val="26"/>
          <w:rtl/>
        </w:rPr>
        <w:t xml:space="preserve"> 1</w:t>
      </w:r>
      <w:r w:rsidRPr="001A5D50">
        <w:rPr>
          <w:rFonts w:ascii="Tahoma" w:hAnsi="Tahoma" w:cs="B Nazanin" w:hint="cs"/>
          <w:sz w:val="26"/>
          <w:szCs w:val="26"/>
          <w:rtl/>
        </w:rPr>
        <w:t>،</w:t>
      </w:r>
      <w:r w:rsidRPr="001A5D50">
        <w:rPr>
          <w:rFonts w:ascii="Tahoma" w:hAnsi="Tahoma" w:cs="B Nazanin"/>
          <w:sz w:val="26"/>
          <w:szCs w:val="26"/>
          <w:rtl/>
        </w:rPr>
        <w:t xml:space="preserve"> 138</w:t>
      </w:r>
      <w:r w:rsidRPr="001A5D50">
        <w:rPr>
          <w:rFonts w:ascii="Tahoma" w:hAnsi="Tahoma" w:cs="B Nazanin" w:hint="cs"/>
          <w:sz w:val="26"/>
          <w:szCs w:val="26"/>
          <w:rtl/>
        </w:rPr>
        <w:t>2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محمد بن سعد، الطبقات الكبري، ترجمه محمود مهدوي دامغاني، تهران فرهنگ وانديشه، بي تا، ج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1،</w:t>
      </w:r>
      <w:r w:rsidRPr="001A5D50">
        <w:rPr>
          <w:rFonts w:cs="B Nazanin" w:hint="cs"/>
          <w:sz w:val="26"/>
          <w:szCs w:val="26"/>
          <w:rtl/>
        </w:rPr>
        <w:t xml:space="preserve"> 1388.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hAnsi="Times New Roman" w:cs="B Nazanin" w:hint="cs"/>
          <w:sz w:val="26"/>
          <w:szCs w:val="26"/>
          <w:rtl/>
        </w:rPr>
        <w:t>بابائيان عباس،400 نکته از تفسير نور، مرکز فرهنگي درس</w:t>
      </w:r>
      <w:r w:rsidRPr="001A5D50">
        <w:rPr>
          <w:rFonts w:ascii="Times New Roman" w:hAnsi="Times New Roman" w:cs="B Nazanin"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sz w:val="26"/>
          <w:szCs w:val="26"/>
          <w:rtl/>
        </w:rPr>
        <w:t>هايي از قرآن، چ دوم، تابستان 1388.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cs="B Nazanin" w:hint="cs"/>
          <w:sz w:val="26"/>
          <w:szCs w:val="26"/>
          <w:rtl/>
        </w:rPr>
        <w:t>جعفري لنگرودي محمد، ترمينولوژي حقوق،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گنج دانش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،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22،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١٣٨٨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B Nazanin"/>
          <w:b/>
          <w:sz w:val="26"/>
          <w:szCs w:val="26"/>
          <w:rtl/>
        </w:rPr>
      </w:pP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دهخدا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علي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اکبر،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لغتنامه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دهخدا،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با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همکاري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گروهي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از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نويسندگان،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دانشگاه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تهران،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جلد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37،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چ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>2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1377.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-46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مرکز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رسيدگي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به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امور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مساجد،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سيماي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مسجد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طراز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اسلامي،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ماهنامه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مسجد،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ش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162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شهريور</w:t>
      </w:r>
      <w:r w:rsidRPr="001A5D50">
        <w:rPr>
          <w:rFonts w:ascii="Times New Roman" w:hAnsi="Times New Roman" w:cs="B Nazanin"/>
          <w:sz w:val="26"/>
          <w:szCs w:val="26"/>
          <w:rtl/>
        </w:rPr>
        <w:t xml:space="preserve"> 91</w:t>
      </w:r>
      <w:r w:rsidRPr="001A5D50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-46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eastAsia="Times New Roman" w:hAnsi="Times New Roman" w:cs="B Nazanin"/>
          <w:b/>
          <w:sz w:val="26"/>
          <w:szCs w:val="26"/>
          <w:rtl/>
        </w:rPr>
        <w:t>نگارش حميد، هويت ديني و انقطاع فرهنگي، نمايندگي ولي فقيه در سپاه، مركز تحقيقات اسلامي</w:t>
      </w:r>
      <w:r w:rsidRPr="001A5D50">
        <w:rPr>
          <w:rFonts w:ascii="Times New Roman" w:eastAsia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cs="B Nazanin" w:hint="cs"/>
          <w:sz w:val="26"/>
          <w:szCs w:val="26"/>
          <w:rtl/>
        </w:rPr>
        <w:t xml:space="preserve"> 1380.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662"/>
        </w:tabs>
        <w:spacing w:after="0" w:line="240" w:lineRule="auto"/>
        <w:ind w:left="662" w:hanging="283"/>
        <w:jc w:val="both"/>
        <w:rPr>
          <w:rFonts w:ascii="Times New Roman" w:hAnsi="Times New Roman" w:cs="B Nazanin"/>
          <w:b/>
          <w:sz w:val="26"/>
          <w:szCs w:val="26"/>
        </w:rPr>
      </w:pPr>
      <w:r w:rsidRPr="001A5D50">
        <w:rPr>
          <w:rFonts w:ascii="Times New Roman" w:hAnsi="Times New Roman" w:cs="B Nazanin" w:hint="cs"/>
          <w:b/>
          <w:sz w:val="26"/>
          <w:szCs w:val="26"/>
          <w:rtl/>
        </w:rPr>
        <w:lastRenderedPageBreak/>
        <w:t>جمعي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از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فضلا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و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نويسندگان،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تفسير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نمونه،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(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زير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نظر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مکارم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شيرازي ناصر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)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تهران،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انتشارات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دارالكتب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الاسلاميه،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ج5،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چ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>6</w:t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>،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t xml:space="preserve"> 1368.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ascii="Times New Roman" w:eastAsia="Times New Roman" w:hAnsi="Times New Roman" w:cs="B Nazanin"/>
          <w:sz w:val="26"/>
          <w:szCs w:val="26"/>
          <w:rtl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محمدي ابوالحسن، مباني استنباط حقوق اسلامي، انتشارات دانشگاه تهران، 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24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، 1385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237"/>
        </w:tabs>
        <w:spacing w:after="0" w:line="240" w:lineRule="auto"/>
        <w:jc w:val="both"/>
        <w:rPr>
          <w:rFonts w:ascii="Times New Roman" w:eastAsia="Times New Roman" w:hAnsi="Times New Roman" w:cs="B Nazanin"/>
          <w:sz w:val="26"/>
          <w:szCs w:val="26"/>
          <w:rtl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صدر سيد محمد باقر، علم اصول،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ترجمه نصرا... حکمت، انتشارات امير کبير، 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2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، 136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4.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-46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مطهري مرتضي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،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کليات علوم اسلامي، ج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3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(اصول فقه، فقه)، انتشارات صدرا، چ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23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>، شهريو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ر</w:t>
      </w:r>
      <w:r w:rsidRPr="001A5D50">
        <w:rPr>
          <w:rFonts w:ascii="Times New Roman" w:eastAsia="Times New Roman" w:hAnsi="Times New Roman" w:cs="B Nazanin"/>
          <w:sz w:val="26"/>
          <w:szCs w:val="26"/>
          <w:rtl/>
        </w:rPr>
        <w:t xml:space="preserve"> 1382</w:t>
      </w:r>
      <w:r w:rsidRPr="001A5D50">
        <w:rPr>
          <w:rFonts w:ascii="Times New Roman" w:eastAsia="Times New Roman" w:hAnsi="Times New Roman"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-46"/>
        </w:tabs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 xml:space="preserve"> دانشنامه ويکي</w:t>
      </w:r>
      <w:r w:rsidRPr="001A5D50">
        <w:rPr>
          <w:rFonts w:ascii="Times New Roman" w:hAnsi="Times New Roman" w:cs="B Nazanin"/>
          <w:b/>
          <w:sz w:val="26"/>
          <w:szCs w:val="26"/>
          <w:rtl/>
        </w:rPr>
        <w:softHyphen/>
      </w:r>
      <w:r w:rsidRPr="001A5D50">
        <w:rPr>
          <w:rFonts w:ascii="Times New Roman" w:hAnsi="Times New Roman" w:cs="B Nazanin" w:hint="cs"/>
          <w:b/>
          <w:sz w:val="26"/>
          <w:szCs w:val="26"/>
          <w:rtl/>
        </w:rPr>
        <w:t xml:space="preserve">پديا، به آدرس: </w:t>
      </w:r>
      <w:hyperlink r:id="rId9" w:history="1">
        <w:r w:rsidRPr="001A5D50">
          <w:rPr>
            <w:rStyle w:val="Hyperlink"/>
            <w:rFonts w:ascii="Times New Roman" w:hAnsi="Times New Roman" w:cs="B Nazanin"/>
            <w:b/>
            <w:color w:val="auto"/>
            <w:sz w:val="26"/>
            <w:szCs w:val="26"/>
          </w:rPr>
          <w:t>www.</w:t>
        </w:r>
        <w:r w:rsidRPr="001A5D50">
          <w:rPr>
            <w:rStyle w:val="Hyperlink"/>
            <w:rFonts w:ascii="Times New Roman" w:hAnsi="Times New Roman" w:cs="B Nazanin"/>
            <w:bCs/>
            <w:color w:val="auto"/>
            <w:sz w:val="26"/>
            <w:szCs w:val="26"/>
          </w:rPr>
          <w:t>wikipedia.org</w:t>
        </w:r>
      </w:hyperlink>
    </w:p>
    <w:p w:rsidR="00D168B5" w:rsidRPr="001A5D50" w:rsidRDefault="00D168B5" w:rsidP="00D168B5">
      <w:pPr>
        <w:pStyle w:val="ListParagraph"/>
        <w:numPr>
          <w:ilvl w:val="0"/>
          <w:numId w:val="1"/>
        </w:numPr>
        <w:tabs>
          <w:tab w:val="left" w:pos="-46"/>
        </w:tabs>
        <w:spacing w:after="0" w:line="240" w:lineRule="auto"/>
        <w:jc w:val="both"/>
        <w:rPr>
          <w:rFonts w:cs="B Nazanin"/>
          <w:sz w:val="26"/>
          <w:szCs w:val="26"/>
        </w:rPr>
      </w:pPr>
      <w:r w:rsidRPr="001A5D50">
        <w:rPr>
          <w:rFonts w:ascii="Times New Roman" w:eastAsia="Times New Roman" w:hAnsi="Times New Roman" w:cs="B Nazanin"/>
          <w:b/>
          <w:sz w:val="26"/>
          <w:szCs w:val="26"/>
          <w:rtl/>
        </w:rPr>
        <w:t>برومند اعلم عباس</w:t>
      </w:r>
      <w:r w:rsidRPr="001A5D50">
        <w:rPr>
          <w:rFonts w:ascii="Times New Roman" w:eastAsia="Times New Roman" w:hAnsi="Times New Roman" w:cs="B Nazanin" w:hint="cs"/>
          <w:b/>
          <w:sz w:val="26"/>
          <w:szCs w:val="26"/>
          <w:rtl/>
        </w:rPr>
        <w:t xml:space="preserve">، </w:t>
      </w:r>
      <w:r w:rsidRPr="001A5D50">
        <w:rPr>
          <w:rFonts w:ascii="Times New Roman" w:eastAsia="Times New Roman" w:hAnsi="Times New Roman" w:cs="B Nazanin"/>
          <w:b/>
          <w:sz w:val="26"/>
          <w:szCs w:val="26"/>
          <w:rtl/>
        </w:rPr>
        <w:t>درآمد</w:t>
      </w:r>
      <w:r w:rsidRPr="001A5D50">
        <w:rPr>
          <w:rFonts w:ascii="Times New Roman" w:eastAsia="Times New Roman" w:hAnsi="Times New Roman" w:cs="B Nazanin" w:hint="cs"/>
          <w:b/>
          <w:sz w:val="26"/>
          <w:szCs w:val="26"/>
          <w:rtl/>
        </w:rPr>
        <w:t>ي</w:t>
      </w:r>
      <w:r w:rsidRPr="001A5D50">
        <w:rPr>
          <w:rFonts w:ascii="Times New Roman" w:eastAsia="Times New Roman" w:hAnsi="Times New Roman" w:cs="B Nazanin"/>
          <w:b/>
          <w:sz w:val="26"/>
          <w:szCs w:val="26"/>
          <w:rtl/>
        </w:rPr>
        <w:t xml:space="preserve"> بر جايگاه مسجد در تمدن اسلام</w:t>
      </w:r>
      <w:r w:rsidRPr="001A5D50">
        <w:rPr>
          <w:rFonts w:ascii="Times New Roman" w:eastAsia="Times New Roman" w:hAnsi="Times New Roman" w:cs="B Nazanin" w:hint="cs"/>
          <w:b/>
          <w:sz w:val="26"/>
          <w:szCs w:val="26"/>
          <w:rtl/>
        </w:rPr>
        <w:t xml:space="preserve">ي، </w:t>
      </w:r>
      <w:r w:rsidRPr="001A5D50">
        <w:rPr>
          <w:rFonts w:ascii="Times New Roman" w:eastAsia="Times New Roman" w:hAnsi="Times New Roman" w:cs="B Nazanin"/>
          <w:b/>
          <w:sz w:val="26"/>
          <w:szCs w:val="26"/>
          <w:rtl/>
        </w:rPr>
        <w:t>موسسه تحقيقات و نشر معارف اهل البيت (ع</w:t>
      </w:r>
      <w:r w:rsidRPr="001A5D50">
        <w:rPr>
          <w:rFonts w:ascii="Times New Roman" w:eastAsia="Times New Roman" w:hAnsi="Times New Roman" w:cs="B Nazanin" w:hint="cs"/>
          <w:b/>
          <w:sz w:val="26"/>
          <w:szCs w:val="26"/>
          <w:rtl/>
        </w:rPr>
        <w:t>)، 1385، (منبع الکترونيکي)</w:t>
      </w:r>
      <w:r w:rsidRPr="001A5D50">
        <w:rPr>
          <w:rFonts w:cs="B Nazanin" w:hint="cs"/>
          <w:sz w:val="26"/>
          <w:szCs w:val="26"/>
          <w:rtl/>
        </w:rPr>
        <w:t>.</w:t>
      </w:r>
    </w:p>
    <w:p w:rsidR="00D168B5" w:rsidRPr="001A5D50" w:rsidRDefault="00D168B5" w:rsidP="00D168B5">
      <w:pPr>
        <w:pStyle w:val="ListParagraph"/>
        <w:tabs>
          <w:tab w:val="left" w:pos="237"/>
        </w:tabs>
        <w:spacing w:after="0" w:line="240" w:lineRule="auto"/>
        <w:jc w:val="both"/>
        <w:rPr>
          <w:rFonts w:ascii="Times New Roman" w:hAnsi="Times New Roman" w:cs="B Nazanin"/>
          <w:b/>
          <w:sz w:val="26"/>
          <w:szCs w:val="26"/>
          <w:rtl/>
        </w:rPr>
      </w:pPr>
    </w:p>
    <w:p w:rsidR="00D168B5" w:rsidRPr="001A5D50" w:rsidRDefault="00D168B5" w:rsidP="00D168B5">
      <w:pPr>
        <w:pStyle w:val="ListParagraph"/>
        <w:tabs>
          <w:tab w:val="left" w:pos="237"/>
        </w:tabs>
        <w:spacing w:after="0" w:line="240" w:lineRule="auto"/>
        <w:ind w:left="360"/>
        <w:jc w:val="both"/>
        <w:rPr>
          <w:rFonts w:ascii="Times New Roman" w:hAnsi="Times New Roman" w:cs="B Nazanin"/>
          <w:bCs/>
          <w:sz w:val="26"/>
          <w:szCs w:val="26"/>
          <w:rtl/>
        </w:rPr>
      </w:pPr>
    </w:p>
    <w:p w:rsidR="00D168B5" w:rsidRPr="001A5D50" w:rsidRDefault="00D168B5" w:rsidP="00D168B5">
      <w:pPr>
        <w:bidi/>
        <w:jc w:val="both"/>
        <w:rPr>
          <w:rFonts w:cs="B Nazanin"/>
          <w:sz w:val="26"/>
          <w:szCs w:val="26"/>
        </w:rPr>
      </w:pPr>
    </w:p>
    <w:p w:rsidR="00987DB1" w:rsidRPr="001A5D50" w:rsidRDefault="00987DB1" w:rsidP="00D168B5">
      <w:pPr>
        <w:bidi/>
        <w:spacing w:before="100" w:beforeAutospacing="1" w:after="100" w:afterAutospacing="1" w:line="240" w:lineRule="auto"/>
        <w:jc w:val="center"/>
        <w:rPr>
          <w:rFonts w:cs="B Nazanin"/>
          <w:sz w:val="26"/>
          <w:szCs w:val="26"/>
        </w:rPr>
      </w:pPr>
    </w:p>
    <w:sectPr w:rsidR="00987DB1" w:rsidRPr="001A5D50" w:rsidSect="00D168B5"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768" w:rsidRDefault="00616768" w:rsidP="003D3ADE">
      <w:pPr>
        <w:spacing w:after="0" w:line="240" w:lineRule="auto"/>
      </w:pPr>
      <w:r>
        <w:separator/>
      </w:r>
    </w:p>
  </w:endnote>
  <w:endnote w:type="continuationSeparator" w:id="0">
    <w:p w:rsidR="00616768" w:rsidRDefault="00616768" w:rsidP="003D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r-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TE2DD0008t00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16" w:rsidRDefault="004638C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5D50">
      <w:rPr>
        <w:noProof/>
      </w:rPr>
      <w:t>1</w:t>
    </w:r>
    <w:r>
      <w:rPr>
        <w:noProof/>
      </w:rPr>
      <w:fldChar w:fldCharType="end"/>
    </w:r>
  </w:p>
  <w:p w:rsidR="00667E16" w:rsidRDefault="00667E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768" w:rsidRDefault="00616768" w:rsidP="003D3ADE">
      <w:pPr>
        <w:spacing w:after="0" w:line="240" w:lineRule="auto"/>
      </w:pPr>
      <w:r>
        <w:separator/>
      </w:r>
    </w:p>
  </w:footnote>
  <w:footnote w:type="continuationSeparator" w:id="0">
    <w:p w:rsidR="00616768" w:rsidRDefault="00616768" w:rsidP="003D3ADE">
      <w:pPr>
        <w:spacing w:after="0" w:line="240" w:lineRule="auto"/>
      </w:pPr>
      <w:r>
        <w:continuationSeparator/>
      </w:r>
    </w:p>
  </w:footnote>
  <w:footnote w:id="1">
    <w:p w:rsidR="00D168B5" w:rsidRPr="00480110" w:rsidRDefault="00D168B5" w:rsidP="00D168B5">
      <w:pPr>
        <w:pStyle w:val="FootnoteText"/>
        <w:ind w:left="-2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/>
          <w:b/>
          <w:rtl/>
        </w:rPr>
        <w:t>-</w:t>
      </w:r>
      <w:r w:rsidRPr="00480110">
        <w:rPr>
          <w:rFonts w:ascii="Times New Roman" w:hAnsi="Times New Roman" w:cs="Mitra" w:hint="cs"/>
          <w:b/>
          <w:rtl/>
        </w:rPr>
        <w:t xml:space="preserve">فارغ التحصيل فوق ليسانس </w:t>
      </w:r>
      <w:r w:rsidRPr="00480110">
        <w:rPr>
          <w:rFonts w:ascii="Times New Roman" w:hAnsi="Times New Roman" w:cs="Mitra"/>
          <w:b/>
          <w:rtl/>
        </w:rPr>
        <w:t>مديريت دولتي</w:t>
      </w:r>
      <w:r w:rsidRPr="00480110">
        <w:rPr>
          <w:rFonts w:ascii="Times New Roman" w:hAnsi="Times New Roman" w:cs="Mitra" w:hint="cs"/>
          <w:b/>
          <w:rtl/>
        </w:rPr>
        <w:t>؛</w:t>
      </w:r>
      <w:r w:rsidRPr="00480110">
        <w:rPr>
          <w:rFonts w:ascii="Times New Roman" w:hAnsi="Times New Roman" w:cs="Mitra"/>
          <w:b/>
          <w:rtl/>
        </w:rPr>
        <w:t xml:space="preserve"> کارشناس ارشد</w:t>
      </w:r>
      <w:r w:rsidRPr="00480110">
        <w:rPr>
          <w:rFonts w:ascii="Times New Roman" w:hAnsi="Times New Roman" w:cs="Mitra" w:hint="cs"/>
          <w:b/>
          <w:rtl/>
        </w:rPr>
        <w:t xml:space="preserve"> امور بهزيستي</w:t>
      </w:r>
      <w:r w:rsidRPr="00480110">
        <w:rPr>
          <w:rFonts w:ascii="Times New Roman" w:hAnsi="Times New Roman" w:cs="Mitra"/>
          <w:b/>
          <w:rtl/>
        </w:rPr>
        <w:t xml:space="preserve"> و از خادمان </w:t>
      </w:r>
      <w:r w:rsidRPr="00480110">
        <w:rPr>
          <w:rFonts w:ascii="Times New Roman" w:hAnsi="Times New Roman" w:cs="Mitra" w:hint="cs"/>
          <w:b/>
          <w:rtl/>
        </w:rPr>
        <w:t xml:space="preserve">امور </w:t>
      </w:r>
      <w:r w:rsidRPr="00480110">
        <w:rPr>
          <w:rFonts w:ascii="Times New Roman" w:hAnsi="Times New Roman" w:cs="Mitra"/>
          <w:b/>
          <w:rtl/>
        </w:rPr>
        <w:t>فرهنگي مساجد</w:t>
      </w:r>
      <w:r w:rsidRPr="00480110">
        <w:rPr>
          <w:rFonts w:ascii="Times New Roman" w:hAnsi="Times New Roman" w:cs="Mitra" w:hint="cs"/>
          <w:b/>
          <w:rtl/>
        </w:rPr>
        <w:t>.</w:t>
      </w:r>
    </w:p>
  </w:footnote>
  <w:footnote w:id="2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hAnsi="Times New Roman" w:cs="Mitra"/>
          <w:b/>
        </w:rPr>
        <w:t xml:space="preserve"> Civil Society</w:t>
      </w:r>
      <w:r w:rsidRPr="00480110">
        <w:rPr>
          <w:rFonts w:ascii="Times New Roman" w:hAnsi="Times New Roman" w:cs="Mitra" w:hint="cs"/>
          <w:b/>
          <w:rtl/>
        </w:rPr>
        <w:t xml:space="preserve"> </w:t>
      </w:r>
    </w:p>
  </w:footnote>
  <w:footnote w:id="3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hAnsi="Times New Roman" w:cs="Mitra" w:hint="cs"/>
          <w:b/>
        </w:rPr>
        <w:t xml:space="preserve"> canon</w:t>
      </w:r>
    </w:p>
  </w:footnote>
  <w:footnote w:id="4">
    <w:p w:rsidR="00D168B5" w:rsidRPr="00480110" w:rsidRDefault="00D168B5" w:rsidP="00D168B5">
      <w:pPr>
        <w:pStyle w:val="NormalWeb"/>
        <w:bidi/>
        <w:spacing w:before="0" w:beforeAutospacing="0" w:after="0" w:afterAutospacing="0"/>
        <w:rPr>
          <w:rFonts w:cs="Mitra"/>
          <w:b/>
          <w:sz w:val="20"/>
          <w:szCs w:val="20"/>
          <w:rtl/>
        </w:rPr>
      </w:pPr>
      <w:r w:rsidRPr="00480110">
        <w:rPr>
          <w:rStyle w:val="FootnoteReference"/>
          <w:rFonts w:eastAsia="Calibri" w:cs="Mitra"/>
          <w:b/>
          <w:sz w:val="20"/>
          <w:szCs w:val="20"/>
        </w:rPr>
        <w:footnoteRef/>
      </w:r>
      <w:r w:rsidRPr="00480110">
        <w:rPr>
          <w:rFonts w:cs="Mitra" w:hint="cs"/>
          <w:b/>
          <w:sz w:val="20"/>
          <w:szCs w:val="20"/>
          <w:rtl/>
        </w:rPr>
        <w:t>-دهخداعلي اکبر، لغت</w:t>
      </w:r>
      <w:r w:rsidRPr="00480110">
        <w:rPr>
          <w:rFonts w:cs="Mitra"/>
          <w:b/>
          <w:sz w:val="20"/>
          <w:szCs w:val="20"/>
          <w:rtl/>
        </w:rPr>
        <w:softHyphen/>
      </w:r>
      <w:r w:rsidRPr="00480110">
        <w:rPr>
          <w:rFonts w:cs="Mitra" w:hint="cs"/>
          <w:b/>
          <w:sz w:val="20"/>
          <w:szCs w:val="20"/>
          <w:rtl/>
        </w:rPr>
        <w:t>نامه دهخدا، ج ۳۸، ذيل واژه «قانون».</w:t>
      </w:r>
    </w:p>
  </w:footnote>
  <w:footnote w:id="5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 xml:space="preserve">- دانشنامه ويکيپديا، به آدرس: </w:t>
      </w:r>
      <w:hyperlink r:id="rId1" w:history="1">
        <w:r w:rsidRPr="00480110">
          <w:rPr>
            <w:rStyle w:val="Hyperlink"/>
            <w:rFonts w:ascii="Times New Roman" w:hAnsi="Times New Roman" w:cs="Mitra"/>
            <w:b/>
            <w:color w:val="auto"/>
          </w:rPr>
          <w:t>www.wikipedia.org</w:t>
        </w:r>
      </w:hyperlink>
      <w:r w:rsidRPr="00480110">
        <w:rPr>
          <w:rFonts w:ascii="Times New Roman" w:hAnsi="Times New Roman" w:cs="Mitra"/>
          <w:b/>
        </w:rPr>
        <w:t xml:space="preserve"> </w:t>
      </w:r>
    </w:p>
  </w:footnote>
  <w:footnote w:id="6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eastAsia="Times New Roman" w:hAnsi="Times New Roman" w:cs="Mitra"/>
          <w:b/>
          <w:rtl/>
        </w:rPr>
        <w:t>ابن منظور</w:t>
      </w:r>
      <w:r w:rsidRPr="00480110">
        <w:rPr>
          <w:rFonts w:ascii="Times New Roman" w:eastAsia="Times New Roman" w:hAnsi="Times New Roman" w:cs="Mitra" w:hint="cs"/>
          <w:b/>
          <w:rtl/>
        </w:rPr>
        <w:t xml:space="preserve"> محمد بن مکرم</w:t>
      </w:r>
      <w:r w:rsidRPr="00480110">
        <w:rPr>
          <w:rFonts w:ascii="Times New Roman" w:eastAsia="Times New Roman" w:hAnsi="Times New Roman" w:cs="Mitra"/>
          <w:b/>
          <w:rtl/>
        </w:rPr>
        <w:t>، لسان العرب</w:t>
      </w:r>
      <w:r w:rsidRPr="00480110">
        <w:rPr>
          <w:rFonts w:ascii="Times New Roman" w:eastAsia="Times New Roman" w:hAnsi="Times New Roman" w:cs="Mitra" w:hint="cs"/>
          <w:b/>
          <w:rtl/>
        </w:rPr>
        <w:t>،</w:t>
      </w:r>
      <w:r w:rsidRPr="00480110">
        <w:rPr>
          <w:rFonts w:ascii="Times New Roman" w:eastAsia="Times New Roman" w:hAnsi="Times New Roman" w:cs="Mitra"/>
          <w:b/>
          <w:rtl/>
        </w:rPr>
        <w:t xml:space="preserve"> ج 11، ص 328</w:t>
      </w:r>
      <w:r w:rsidRPr="00480110">
        <w:rPr>
          <w:rFonts w:ascii="Times New Roman" w:eastAsia="Times New Roman" w:hAnsi="Times New Roman" w:cs="Mitra"/>
          <w:b/>
        </w:rPr>
        <w:t>.</w:t>
      </w:r>
    </w:p>
  </w:footnote>
  <w:footnote w:id="7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hAnsi="Times New Roman" w:cs="Mitra"/>
          <w:b/>
        </w:rPr>
        <w:t xml:space="preserve"> legal positivism</w:t>
      </w:r>
    </w:p>
  </w:footnote>
  <w:footnote w:id="8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-رک به: حديد، آيه 24.</w:t>
      </w:r>
    </w:p>
  </w:footnote>
  <w:footnote w:id="9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 xml:space="preserve">-براي مطالعه بيشتر رک: </w:t>
      </w:r>
      <w:r w:rsidRPr="00480110">
        <w:rPr>
          <w:rStyle w:val="moreinfo"/>
          <w:rFonts w:ascii="Times New Roman" w:hAnsi="Times New Roman" w:cs="Mitra"/>
          <w:b/>
          <w:rtl/>
        </w:rPr>
        <w:t>انصاري عليرضا،</w:t>
      </w:r>
      <w:r w:rsidRPr="00480110">
        <w:rPr>
          <w:rStyle w:val="highlight"/>
          <w:rFonts w:ascii="Times New Roman" w:hAnsi="Times New Roman" w:cs="Mitra" w:hint="cs"/>
          <w:b/>
          <w:rtl/>
        </w:rPr>
        <w:t xml:space="preserve"> </w:t>
      </w:r>
      <w:r w:rsidRPr="00480110">
        <w:rPr>
          <w:rStyle w:val="highlight"/>
          <w:rFonts w:ascii="Times New Roman" w:hAnsi="Times New Roman" w:cs="Mitra"/>
          <w:b/>
          <w:rtl/>
        </w:rPr>
        <w:t>قانون</w:t>
      </w:r>
      <w:r w:rsidRPr="00480110">
        <w:rPr>
          <w:rFonts w:ascii="Times New Roman" w:hAnsi="Times New Roman" w:cs="Mitra" w:hint="cs"/>
          <w:b/>
          <w:rtl/>
        </w:rPr>
        <w:softHyphen/>
      </w:r>
      <w:r w:rsidRPr="00480110">
        <w:rPr>
          <w:rStyle w:val="highlight"/>
          <w:rFonts w:ascii="Times New Roman" w:hAnsi="Times New Roman" w:cs="Mitra"/>
          <w:b/>
          <w:rtl/>
        </w:rPr>
        <w:t>گرايي</w:t>
      </w:r>
      <w:r w:rsidRPr="00480110">
        <w:rPr>
          <w:rFonts w:ascii="Times New Roman" w:hAnsi="Times New Roman" w:cs="Mitra"/>
          <w:b/>
          <w:rtl/>
        </w:rPr>
        <w:t xml:space="preserve"> در سيره معصومان</w:t>
      </w:r>
      <w:r w:rsidRPr="00480110">
        <w:rPr>
          <w:rFonts w:ascii="Times New Roman" w:hAnsi="Times New Roman" w:cs="Mitra" w:hint="cs"/>
          <w:b/>
          <w:rtl/>
        </w:rPr>
        <w:t xml:space="preserve"> </w:t>
      </w:r>
      <w:r w:rsidRPr="00480110">
        <w:rPr>
          <w:rFonts w:ascii="Times New Roman" w:hAnsi="Times New Roman" w:cs="Mitra"/>
          <w:b/>
          <w:rtl/>
        </w:rPr>
        <w:t>(ع</w:t>
      </w:r>
      <w:r w:rsidRPr="00480110">
        <w:rPr>
          <w:rStyle w:val="moreinfobold"/>
          <w:rFonts w:ascii="Times New Roman" w:hAnsi="Times New Roman" w:cs="Mitra" w:hint="cs"/>
          <w:b/>
          <w:rtl/>
        </w:rPr>
        <w:t xml:space="preserve">)، </w:t>
      </w:r>
      <w:r w:rsidRPr="00480110">
        <w:rPr>
          <w:rFonts w:ascii="Times New Roman" w:hAnsi="Times New Roman" w:cs="Mitra"/>
          <w:b/>
          <w:rtl/>
        </w:rPr>
        <w:t>فرهنگ كوثر</w:t>
      </w:r>
      <w:r w:rsidRPr="00480110">
        <w:rPr>
          <w:rStyle w:val="bookpath"/>
          <w:rFonts w:ascii="Times New Roman" w:hAnsi="Times New Roman" w:cs="Mitra" w:hint="cs"/>
          <w:b/>
          <w:rtl/>
        </w:rPr>
        <w:t>،</w:t>
      </w:r>
      <w:hyperlink r:id="rId2" w:history="1">
        <w:r w:rsidRPr="00480110">
          <w:rPr>
            <w:rStyle w:val="Hyperlink"/>
            <w:rFonts w:ascii="Times New Roman" w:hAnsi="Times New Roman" w:cs="Mitra"/>
            <w:b/>
            <w:color w:val="auto"/>
            <w:rtl/>
          </w:rPr>
          <w:t xml:space="preserve"> ش 25</w:t>
        </w:r>
      </w:hyperlink>
      <w:r w:rsidRPr="00480110">
        <w:rPr>
          <w:rStyle w:val="Hyperlink"/>
          <w:rFonts w:ascii="Times New Roman" w:hAnsi="Times New Roman" w:cs="Mitra" w:hint="cs"/>
          <w:b/>
          <w:color w:val="auto"/>
          <w:rtl/>
        </w:rPr>
        <w:t>، صص28-35</w:t>
      </w:r>
      <w:r w:rsidRPr="00480110">
        <w:rPr>
          <w:rFonts w:ascii="Times New Roman" w:hAnsi="Times New Roman" w:cs="Mitra" w:hint="cs"/>
          <w:b/>
          <w:rtl/>
        </w:rPr>
        <w:t>.</w:t>
      </w:r>
    </w:p>
  </w:footnote>
  <w:footnote w:id="10">
    <w:p w:rsidR="00D168B5" w:rsidRPr="00480110" w:rsidRDefault="00D168B5" w:rsidP="00D168B5">
      <w:pPr>
        <w:pStyle w:val="Heading1"/>
        <w:bidi/>
        <w:spacing w:before="0"/>
        <w:rPr>
          <w:rFonts w:cs="Mitra"/>
          <w:color w:val="auto"/>
          <w:sz w:val="20"/>
          <w:szCs w:val="20"/>
        </w:rPr>
      </w:pPr>
      <w:r w:rsidRPr="00480110">
        <w:rPr>
          <w:rStyle w:val="FootnoteReference"/>
          <w:rFonts w:eastAsia="Calibri" w:cs="Mitra"/>
          <w:bCs w:val="0"/>
          <w:color w:val="auto"/>
          <w:sz w:val="20"/>
          <w:szCs w:val="20"/>
        </w:rPr>
        <w:footnoteRef/>
      </w:r>
      <w:r w:rsidRPr="00480110">
        <w:rPr>
          <w:rFonts w:cs="Mitra" w:hint="cs"/>
          <w:bCs w:val="0"/>
          <w:color w:val="auto"/>
          <w:sz w:val="20"/>
          <w:szCs w:val="20"/>
          <w:rtl/>
        </w:rPr>
        <w:t xml:space="preserve">-جعفري لنگرودي محمد، ترمينولوژي حقوق، ص۵۱۷. </w:t>
      </w:r>
    </w:p>
  </w:footnote>
  <w:footnote w:id="11">
    <w:p w:rsidR="00D168B5" w:rsidRPr="00480110" w:rsidRDefault="00D168B5" w:rsidP="00D168B5">
      <w:pPr>
        <w:pStyle w:val="NormalWeb"/>
        <w:bidi/>
        <w:spacing w:before="0" w:beforeAutospacing="0" w:after="0" w:afterAutospacing="0"/>
        <w:rPr>
          <w:rFonts w:cs="Mitra"/>
          <w:b/>
          <w:sz w:val="20"/>
          <w:szCs w:val="20"/>
          <w:rtl/>
        </w:rPr>
      </w:pPr>
      <w:r w:rsidRPr="00480110">
        <w:rPr>
          <w:rStyle w:val="FootnoteReference"/>
          <w:rFonts w:eastAsia="Calibri" w:cs="Mitra"/>
          <w:b/>
          <w:sz w:val="20"/>
          <w:szCs w:val="20"/>
        </w:rPr>
        <w:footnoteRef/>
      </w:r>
      <w:r w:rsidRPr="00480110">
        <w:rPr>
          <w:rFonts w:cs="Mitra" w:hint="cs"/>
          <w:b/>
          <w:sz w:val="20"/>
          <w:szCs w:val="20"/>
          <w:rtl/>
        </w:rPr>
        <w:t>-</w:t>
      </w:r>
      <w:r w:rsidRPr="00480110">
        <w:rPr>
          <w:rFonts w:cs="Mitra"/>
          <w:b/>
          <w:sz w:val="20"/>
          <w:szCs w:val="20"/>
          <w:rtl/>
        </w:rPr>
        <w:t>بابايي علي</w:t>
      </w:r>
      <w:r w:rsidRPr="00480110">
        <w:rPr>
          <w:rFonts w:cs="Mitra" w:hint="cs"/>
          <w:b/>
          <w:sz w:val="20"/>
          <w:szCs w:val="20"/>
          <w:rtl/>
        </w:rPr>
        <w:t>،</w:t>
      </w:r>
      <w:r w:rsidRPr="00480110">
        <w:rPr>
          <w:rFonts w:cs="Mitra"/>
          <w:b/>
          <w:sz w:val="20"/>
          <w:szCs w:val="20"/>
          <w:rtl/>
        </w:rPr>
        <w:t xml:space="preserve"> برگزيده تفسير نمونه</w:t>
      </w:r>
      <w:r w:rsidRPr="00480110">
        <w:rPr>
          <w:rFonts w:cs="Mitra" w:hint="cs"/>
          <w:b/>
          <w:sz w:val="20"/>
          <w:szCs w:val="20"/>
          <w:rtl/>
        </w:rPr>
        <w:t>، ج 1، صص 64-65.</w:t>
      </w:r>
    </w:p>
  </w:footnote>
  <w:footnote w:id="12">
    <w:p w:rsidR="00D168B5" w:rsidRPr="00480110" w:rsidRDefault="00D168B5" w:rsidP="00D168B5">
      <w:pPr>
        <w:pStyle w:val="ListParagraph"/>
        <w:tabs>
          <w:tab w:val="left" w:pos="14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Mitra"/>
          <w:b/>
          <w:sz w:val="20"/>
          <w:szCs w:val="20"/>
        </w:rPr>
      </w:pPr>
      <w:r w:rsidRPr="00480110">
        <w:rPr>
          <w:rStyle w:val="FootnoteReference"/>
          <w:rFonts w:ascii="Times New Roman" w:hAnsi="Times New Roman" w:cs="Mitra"/>
          <w:b/>
          <w:sz w:val="20"/>
          <w:szCs w:val="20"/>
        </w:rPr>
        <w:footnoteRef/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-الولي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محمد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طه،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المساجد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في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الاسلام،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ص 162.</w:t>
      </w:r>
    </w:p>
  </w:footnote>
  <w:footnote w:id="13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eastAsia="Times New Roman" w:hAnsi="Times New Roman" w:cs="Mitra"/>
          <w:b/>
          <w:rtl/>
        </w:rPr>
        <w:t>محمد بن سعد</w:t>
      </w:r>
      <w:r w:rsidRPr="00480110">
        <w:rPr>
          <w:rFonts w:ascii="Times New Roman" w:hAnsi="Times New Roman" w:cs="Mitra" w:hint="cs"/>
          <w:b/>
          <w:rtl/>
        </w:rPr>
        <w:t xml:space="preserve">، </w:t>
      </w:r>
      <w:r w:rsidRPr="00480110">
        <w:rPr>
          <w:rFonts w:ascii="Times New Roman" w:hAnsi="Times New Roman" w:cs="Mitra"/>
          <w:b/>
          <w:rtl/>
        </w:rPr>
        <w:t>طبقات الكبر</w:t>
      </w:r>
      <w:r w:rsidRPr="00480110">
        <w:rPr>
          <w:rFonts w:ascii="Times New Roman" w:hAnsi="Times New Roman" w:cs="Mitra" w:hint="cs"/>
          <w:b/>
          <w:rtl/>
        </w:rPr>
        <w:t>ي</w:t>
      </w:r>
      <w:r w:rsidRPr="00480110">
        <w:rPr>
          <w:rFonts w:ascii="Times New Roman" w:hAnsi="Times New Roman" w:cs="Mitra"/>
          <w:b/>
          <w:rtl/>
        </w:rPr>
        <w:t xml:space="preserve">، ج 1، </w:t>
      </w:r>
      <w:r w:rsidRPr="00480110">
        <w:rPr>
          <w:rFonts w:ascii="Times New Roman" w:hAnsi="Times New Roman" w:cs="Mitra" w:hint="cs"/>
          <w:b/>
          <w:rtl/>
        </w:rPr>
        <w:t>ص .236</w:t>
      </w:r>
    </w:p>
  </w:footnote>
  <w:footnote w:id="14">
    <w:p w:rsidR="00D168B5" w:rsidRPr="00480110" w:rsidRDefault="00D168B5" w:rsidP="00480110">
      <w:pPr>
        <w:bidi/>
        <w:spacing w:after="0" w:line="240" w:lineRule="auto"/>
        <w:rPr>
          <w:rFonts w:ascii="Times New Roman" w:hAnsi="Times New Roman" w:cs="Mitra"/>
          <w:b/>
          <w:sz w:val="20"/>
          <w:szCs w:val="20"/>
          <w:rtl/>
        </w:rPr>
      </w:pPr>
      <w:r w:rsidRPr="00480110">
        <w:rPr>
          <w:rStyle w:val="FootnoteReference"/>
          <w:rFonts w:ascii="Times New Roman" w:hAnsi="Times New Roman" w:cs="Mitra"/>
          <w:b/>
          <w:sz w:val="20"/>
          <w:szCs w:val="20"/>
        </w:rPr>
        <w:footnoteRef/>
      </w:r>
      <w:r w:rsidR="00480110">
        <w:rPr>
          <w:rFonts w:ascii="Times New Roman" w:hAnsi="Times New Roman" w:cs="Mitra" w:hint="cs"/>
          <w:b/>
          <w:sz w:val="20"/>
          <w:szCs w:val="20"/>
          <w:rtl/>
        </w:rPr>
        <w:t xml:space="preserve">- 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برومند اعلم عباس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 xml:space="preserve">، 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در آمد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بر جايگاه مسجد در تمدن اسلام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 xml:space="preserve">ي(منبع الکترونيکي)، 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م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ؤ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سسه تحقيقات و نشر معارف اهل البيت (ع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)، ص 25-26.</w:t>
      </w:r>
    </w:p>
  </w:footnote>
  <w:footnote w:id="15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-الموسوي الخميني روح الله، صحيفه نور</w:t>
      </w:r>
      <w:r w:rsidRPr="00480110">
        <w:rPr>
          <w:rFonts w:ascii="Times New Roman" w:eastAsia="Times New Roman" w:hAnsi="Times New Roman" w:cs="Mitra" w:hint="cs"/>
          <w:b/>
          <w:rtl/>
        </w:rPr>
        <w:t>،</w:t>
      </w:r>
      <w:r w:rsidRPr="00480110">
        <w:rPr>
          <w:rFonts w:ascii="Times New Roman" w:eastAsia="Times New Roman" w:hAnsi="Times New Roman" w:cs="Mitra"/>
          <w:b/>
          <w:rtl/>
        </w:rPr>
        <w:t xml:space="preserve"> </w:t>
      </w:r>
      <w:r w:rsidRPr="00480110">
        <w:rPr>
          <w:rFonts w:ascii="Times New Roman" w:eastAsia="Times New Roman" w:hAnsi="Times New Roman" w:cs="Mitra" w:hint="cs"/>
          <w:b/>
          <w:rtl/>
        </w:rPr>
        <w:t>ج‏</w:t>
      </w:r>
      <w:r w:rsidRPr="00480110">
        <w:rPr>
          <w:rFonts w:ascii="Times New Roman" w:eastAsia="Times New Roman" w:hAnsi="Times New Roman" w:cs="Mitra"/>
          <w:b/>
          <w:rtl/>
        </w:rPr>
        <w:t>12</w:t>
      </w:r>
      <w:r w:rsidRPr="00480110">
        <w:rPr>
          <w:rFonts w:ascii="Times New Roman" w:eastAsia="Times New Roman" w:hAnsi="Times New Roman" w:cs="Mitra" w:hint="cs"/>
          <w:b/>
          <w:rtl/>
        </w:rPr>
        <w:t>،</w:t>
      </w:r>
      <w:r w:rsidRPr="00480110">
        <w:rPr>
          <w:rFonts w:ascii="Times New Roman" w:eastAsia="Times New Roman" w:hAnsi="Times New Roman" w:cs="Mitra"/>
          <w:b/>
          <w:rtl/>
        </w:rPr>
        <w:t xml:space="preserve"> </w:t>
      </w:r>
      <w:r w:rsidRPr="00480110">
        <w:rPr>
          <w:rFonts w:ascii="Times New Roman" w:eastAsia="Times New Roman" w:hAnsi="Times New Roman" w:cs="Mitra" w:hint="cs"/>
          <w:b/>
          <w:rtl/>
        </w:rPr>
        <w:t>ص392-393</w:t>
      </w:r>
      <w:r w:rsidRPr="00480110">
        <w:rPr>
          <w:rFonts w:ascii="Times New Roman" w:hAnsi="Times New Roman" w:cs="Mitra" w:hint="cs"/>
          <w:b/>
          <w:rtl/>
        </w:rPr>
        <w:t>.</w:t>
      </w:r>
    </w:p>
  </w:footnote>
  <w:footnote w:id="16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-عنکبوت، آيه 45.</w:t>
      </w:r>
    </w:p>
  </w:footnote>
  <w:footnote w:id="17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-بابائيان عباس،400 نکته از تفسير نور، صص 139-140.</w:t>
      </w:r>
    </w:p>
  </w:footnote>
  <w:footnote w:id="18">
    <w:p w:rsidR="00D168B5" w:rsidRPr="00480110" w:rsidRDefault="00D168B5" w:rsidP="00D168B5">
      <w:pPr>
        <w:pStyle w:val="ListParagraph"/>
        <w:spacing w:after="0" w:line="240" w:lineRule="auto"/>
        <w:ind w:left="0"/>
        <w:rPr>
          <w:rFonts w:ascii="Times New Roman" w:hAnsi="Times New Roman" w:cs="Mitra"/>
          <w:b/>
          <w:sz w:val="20"/>
          <w:szCs w:val="20"/>
          <w:rtl/>
        </w:rPr>
      </w:pPr>
      <w:r w:rsidRPr="00480110">
        <w:rPr>
          <w:rStyle w:val="FootnoteReference"/>
          <w:rFonts w:ascii="Times New Roman" w:hAnsi="Times New Roman" w:cs="Mitra"/>
          <w:b/>
          <w:sz w:val="20"/>
          <w:szCs w:val="20"/>
        </w:rPr>
        <w:footnoteRef/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-مکارم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شيرازي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ناصر،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رساله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توضيح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المسائل،</w:t>
      </w:r>
      <w:r w:rsidRPr="00480110">
        <w:rPr>
          <w:rFonts w:ascii="Times New Roman" w:eastAsia="Times New Roman" w:hAnsi="Times New Roman" w:cs="Mitra" w:hint="cs"/>
          <w:b/>
          <w:sz w:val="20"/>
          <w:szCs w:val="20"/>
          <w:rtl/>
        </w:rPr>
        <w:t xml:space="preserve"> احکام نماز جماعت، صص 239 و 240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.</w:t>
      </w:r>
    </w:p>
  </w:footnote>
  <w:footnote w:id="19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-دشتي</w:t>
      </w:r>
      <w:r w:rsidRPr="00480110">
        <w:rPr>
          <w:rFonts w:ascii="Times New Roman" w:hAnsi="Times New Roman" w:cs="Mitra"/>
          <w:b/>
          <w:rtl/>
        </w:rPr>
        <w:t xml:space="preserve"> </w:t>
      </w:r>
      <w:r w:rsidRPr="00480110">
        <w:rPr>
          <w:rFonts w:ascii="Times New Roman" w:hAnsi="Times New Roman" w:cs="Mitra" w:hint="cs"/>
          <w:b/>
          <w:rtl/>
        </w:rPr>
        <w:t>محمّد،</w:t>
      </w:r>
      <w:r w:rsidRPr="00480110">
        <w:rPr>
          <w:rFonts w:ascii="Times New Roman" w:hAnsi="Times New Roman" w:cs="Mitra"/>
          <w:b/>
          <w:rtl/>
        </w:rPr>
        <w:t xml:space="preserve"> </w:t>
      </w:r>
      <w:r w:rsidRPr="00480110">
        <w:rPr>
          <w:rFonts w:ascii="Times New Roman" w:hAnsi="Times New Roman" w:cs="Mitra" w:hint="cs"/>
          <w:b/>
          <w:rtl/>
        </w:rPr>
        <w:t>ترجمه</w:t>
      </w:r>
      <w:r w:rsidRPr="00480110">
        <w:rPr>
          <w:rFonts w:ascii="Times New Roman" w:hAnsi="Times New Roman" w:cs="Mitra"/>
          <w:b/>
          <w:rtl/>
        </w:rPr>
        <w:t xml:space="preserve"> </w:t>
      </w:r>
      <w:r w:rsidRPr="00480110">
        <w:rPr>
          <w:rFonts w:ascii="Times New Roman" w:hAnsi="Times New Roman" w:cs="Mitra" w:hint="cs"/>
          <w:b/>
          <w:rtl/>
        </w:rPr>
        <w:t>نهج</w:t>
      </w:r>
      <w:r w:rsidRPr="00480110">
        <w:rPr>
          <w:rFonts w:ascii="Times New Roman" w:hAnsi="Times New Roman" w:cs="Mitra"/>
          <w:b/>
          <w:rtl/>
        </w:rPr>
        <w:softHyphen/>
      </w:r>
      <w:r w:rsidRPr="00480110">
        <w:rPr>
          <w:rFonts w:ascii="Times New Roman" w:hAnsi="Times New Roman" w:cs="Mitra" w:hint="cs"/>
          <w:b/>
          <w:rtl/>
        </w:rPr>
        <w:t>البلاغه</w:t>
      </w:r>
      <w:r w:rsidRPr="00480110">
        <w:rPr>
          <w:rFonts w:ascii="Times New Roman" w:eastAsia="Times New Roman" w:hAnsi="Times New Roman" w:cs="Mitra" w:hint="cs"/>
          <w:b/>
          <w:rtl/>
        </w:rPr>
        <w:t>، خطبه</w:t>
      </w:r>
      <w:r w:rsidRPr="00480110">
        <w:rPr>
          <w:rFonts w:ascii="Times New Roman" w:eastAsia="Times New Roman" w:hAnsi="Times New Roman" w:cs="Mitra"/>
          <w:b/>
          <w:rtl/>
        </w:rPr>
        <w:t>90</w:t>
      </w:r>
      <w:r w:rsidRPr="00480110">
        <w:rPr>
          <w:rFonts w:ascii="Times New Roman" w:eastAsia="Times New Roman" w:hAnsi="Times New Roman" w:cs="Mitra" w:hint="cs"/>
          <w:b/>
          <w:rtl/>
        </w:rPr>
        <w:t xml:space="preserve">، صص 108 </w:t>
      </w:r>
      <w:r w:rsidRPr="00480110">
        <w:rPr>
          <w:rFonts w:ascii="Times New Roman" w:eastAsia="Times New Roman" w:hAnsi="Times New Roman" w:cs="Mitra"/>
          <w:b/>
          <w:rtl/>
        </w:rPr>
        <w:t>–</w:t>
      </w:r>
      <w:r w:rsidRPr="00480110">
        <w:rPr>
          <w:rFonts w:ascii="Times New Roman" w:eastAsia="Times New Roman" w:hAnsi="Times New Roman" w:cs="Mitra" w:hint="cs"/>
          <w:b/>
          <w:rtl/>
        </w:rPr>
        <w:t xml:space="preserve"> 109.</w:t>
      </w:r>
    </w:p>
  </w:footnote>
  <w:footnote w:id="20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-رک به: بقره، آيات 229 و 230 و 187؛ طلاق، آيه 1؛ توبه، آيه97؛</w:t>
      </w:r>
    </w:p>
  </w:footnote>
  <w:footnote w:id="21">
    <w:p w:rsidR="00D168B5" w:rsidRPr="00480110" w:rsidRDefault="00D168B5" w:rsidP="00D168B5">
      <w:pPr>
        <w:pStyle w:val="nt9"/>
        <w:bidi/>
        <w:spacing w:before="0" w:beforeAutospacing="0" w:after="0" w:afterAutospacing="0"/>
        <w:rPr>
          <w:rFonts w:cs="Mitra"/>
          <w:b/>
          <w:sz w:val="20"/>
          <w:szCs w:val="20"/>
          <w:rtl/>
        </w:rPr>
      </w:pPr>
      <w:r w:rsidRPr="00480110">
        <w:rPr>
          <w:rStyle w:val="FootnoteReference"/>
          <w:rFonts w:eastAsia="Calibri" w:cs="Mitra"/>
          <w:b/>
          <w:sz w:val="20"/>
          <w:szCs w:val="20"/>
        </w:rPr>
        <w:footnoteRef/>
      </w:r>
      <w:r w:rsidRPr="00480110">
        <w:rPr>
          <w:rFonts w:cs="Mitra" w:hint="cs"/>
          <w:b/>
          <w:sz w:val="20"/>
          <w:szCs w:val="20"/>
          <w:rtl/>
        </w:rPr>
        <w:t xml:space="preserve">-ر ک به: </w:t>
      </w:r>
      <w:r w:rsidRPr="00480110">
        <w:rPr>
          <w:rFonts w:cs="Mitra"/>
          <w:b/>
          <w:sz w:val="20"/>
          <w:szCs w:val="20"/>
          <w:rtl/>
        </w:rPr>
        <w:t>ولي نژاد نورالله</w:t>
      </w:r>
      <w:r w:rsidRPr="00480110">
        <w:rPr>
          <w:rFonts w:cs="Mitra" w:hint="cs"/>
          <w:b/>
          <w:sz w:val="20"/>
          <w:szCs w:val="20"/>
          <w:rtl/>
        </w:rPr>
        <w:t xml:space="preserve">، </w:t>
      </w:r>
      <w:r w:rsidRPr="00480110">
        <w:rPr>
          <w:rFonts w:cs="Mitra"/>
          <w:b/>
          <w:sz w:val="20"/>
          <w:szCs w:val="20"/>
          <w:rtl/>
        </w:rPr>
        <w:t>حدودالله يا مرزهاي الهي در جامعه</w:t>
      </w:r>
      <w:r w:rsidRPr="00480110">
        <w:rPr>
          <w:rFonts w:cs="Mitra" w:hint="cs"/>
          <w:b/>
          <w:sz w:val="20"/>
          <w:szCs w:val="20"/>
          <w:rtl/>
        </w:rPr>
        <w:t xml:space="preserve">، سازمان تبليغات اسلامي، قابل دسترس در آدرس: </w:t>
      </w:r>
      <w:r w:rsidRPr="00480110">
        <w:rPr>
          <w:rFonts w:cs="Mitra"/>
          <w:b/>
          <w:sz w:val="20"/>
          <w:szCs w:val="20"/>
        </w:rPr>
        <w:t>http://www.ido.ir</w:t>
      </w:r>
    </w:p>
  </w:footnote>
  <w:footnote w:id="22">
    <w:p w:rsidR="00D168B5" w:rsidRPr="00480110" w:rsidRDefault="00D168B5" w:rsidP="00480110">
      <w:pPr>
        <w:bidi/>
        <w:spacing w:after="0" w:line="240" w:lineRule="auto"/>
        <w:rPr>
          <w:rFonts w:ascii="Times New Roman" w:hAnsi="Times New Roman" w:cs="Mitra"/>
          <w:b/>
          <w:sz w:val="20"/>
          <w:szCs w:val="20"/>
          <w:rtl/>
        </w:rPr>
      </w:pPr>
      <w:r w:rsidRPr="00480110">
        <w:rPr>
          <w:rStyle w:val="FootnoteReference"/>
          <w:rFonts w:ascii="Times New Roman" w:hAnsi="Times New Roman" w:cs="Mitra"/>
          <w:b/>
          <w:sz w:val="20"/>
          <w:szCs w:val="20"/>
        </w:rPr>
        <w:footnoteRef/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-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مائده،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 xml:space="preserve"> آيه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8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؛ رک به: جمعي از نويسندگان، ت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>فسير نمونه، ج5، ص59</w:t>
      </w:r>
      <w:r w:rsidRPr="00480110">
        <w:rPr>
          <w:rFonts w:ascii="Times New Roman" w:hAnsi="Times New Roman" w:cs="Mitra"/>
          <w:b/>
          <w:sz w:val="20"/>
          <w:szCs w:val="20"/>
        </w:rPr>
        <w:t>.</w:t>
      </w:r>
    </w:p>
  </w:footnote>
  <w:footnote w:id="23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/>
          <w:b/>
          <w:rtl/>
        </w:rPr>
        <w:t>- شمس، آيات</w:t>
      </w:r>
      <w:r w:rsidRPr="00480110">
        <w:rPr>
          <w:rFonts w:ascii="Times New Roman" w:hAnsi="Times New Roman" w:cs="Mitra"/>
          <w:b/>
        </w:rPr>
        <w:t xml:space="preserve"> </w:t>
      </w:r>
      <w:r w:rsidRPr="00480110">
        <w:rPr>
          <w:rFonts w:ascii="Times New Roman" w:hAnsi="Times New Roman" w:cs="Mitra"/>
          <w:b/>
          <w:rtl/>
        </w:rPr>
        <w:t>۷</w:t>
      </w:r>
      <w:r w:rsidRPr="00480110">
        <w:rPr>
          <w:rFonts w:ascii="Times New Roman" w:hAnsi="Times New Roman" w:cs="Mitra"/>
          <w:b/>
        </w:rPr>
        <w:t xml:space="preserve"> </w:t>
      </w:r>
      <w:r w:rsidRPr="00480110">
        <w:rPr>
          <w:rFonts w:ascii="Times New Roman" w:hAnsi="Times New Roman" w:cs="Mitra"/>
          <w:b/>
          <w:rtl/>
        </w:rPr>
        <w:t>و</w:t>
      </w:r>
      <w:r w:rsidRPr="00480110">
        <w:rPr>
          <w:rFonts w:ascii="Times New Roman" w:hAnsi="Times New Roman" w:cs="Mitra"/>
          <w:b/>
        </w:rPr>
        <w:t xml:space="preserve"> </w:t>
      </w:r>
      <w:r w:rsidRPr="00480110">
        <w:rPr>
          <w:rFonts w:ascii="Times New Roman" w:hAnsi="Times New Roman" w:cs="Mitra"/>
          <w:b/>
          <w:rtl/>
        </w:rPr>
        <w:t>۸.</w:t>
      </w:r>
    </w:p>
  </w:footnote>
  <w:footnote w:id="24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/>
          <w:b/>
          <w:rtl/>
        </w:rPr>
        <w:t>-فجر، آيات 27 تا 30.</w:t>
      </w:r>
    </w:p>
  </w:footnote>
  <w:footnote w:id="25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/>
          <w:b/>
          <w:rtl/>
        </w:rPr>
        <w:t xml:space="preserve">-يوسف، آيه 53. </w:t>
      </w:r>
    </w:p>
  </w:footnote>
  <w:footnote w:id="26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/>
          <w:b/>
          <w:rtl/>
        </w:rPr>
        <w:t>-قيامت، آيه2.</w:t>
      </w:r>
    </w:p>
  </w:footnote>
  <w:footnote w:id="27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  <w:rtl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eastAsia="Times New Roman" w:hAnsi="Times New Roman" w:cs="Mitra" w:hint="cs"/>
          <w:b/>
          <w:rtl/>
        </w:rPr>
        <w:t xml:space="preserve">براي مطالعه بيشتر ر ک: </w:t>
      </w:r>
      <w:r w:rsidRPr="00480110">
        <w:rPr>
          <w:rFonts w:ascii="Times New Roman" w:eastAsia="Times New Roman" w:hAnsi="Times New Roman" w:cs="Mitra"/>
          <w:b/>
          <w:rtl/>
        </w:rPr>
        <w:t>حميد نگارش، هويت ديني و انقطاع فرهنگي، نمايندگي ولي فقيه در سپاه، صص 26- 56</w:t>
      </w:r>
      <w:r w:rsidRPr="00480110">
        <w:rPr>
          <w:rFonts w:ascii="Times New Roman" w:hAnsi="Times New Roman" w:cs="Mitra" w:hint="cs"/>
          <w:b/>
          <w:rtl/>
        </w:rPr>
        <w:t>.</w:t>
      </w:r>
    </w:p>
  </w:footnote>
  <w:footnote w:id="28">
    <w:p w:rsidR="00D168B5" w:rsidRPr="00480110" w:rsidRDefault="00D168B5" w:rsidP="00480110">
      <w:pPr>
        <w:tabs>
          <w:tab w:val="left" w:pos="141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Mitra"/>
          <w:b/>
          <w:sz w:val="20"/>
          <w:szCs w:val="20"/>
          <w:rtl/>
        </w:rPr>
      </w:pPr>
      <w:r w:rsidRPr="00480110">
        <w:rPr>
          <w:rStyle w:val="FootnoteReference"/>
          <w:rFonts w:ascii="Times New Roman" w:hAnsi="Times New Roman" w:cs="Mitra"/>
          <w:b/>
          <w:sz w:val="20"/>
          <w:szCs w:val="20"/>
        </w:rPr>
        <w:footnoteRef/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-مرکز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رسيدگي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به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امور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مساجد،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سيماي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مسجد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طراز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اسلامي،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ماهنامه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مسجد،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ش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162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،</w:t>
      </w:r>
      <w:r w:rsidRPr="00480110">
        <w:rPr>
          <w:rFonts w:ascii="Times New Roman" w:hAnsi="Times New Roman" w:cs="Mitra"/>
          <w:b/>
          <w:sz w:val="20"/>
          <w:szCs w:val="20"/>
          <w:rtl/>
        </w:rPr>
        <w:t xml:space="preserve"> </w:t>
      </w:r>
      <w:r w:rsidRPr="00480110">
        <w:rPr>
          <w:rFonts w:ascii="Times New Roman" w:hAnsi="Times New Roman" w:cs="Mitra" w:hint="cs"/>
          <w:b/>
          <w:sz w:val="20"/>
          <w:szCs w:val="20"/>
          <w:rtl/>
        </w:rPr>
        <w:t>ص 13.</w:t>
      </w:r>
    </w:p>
  </w:footnote>
  <w:footnote w:id="29">
    <w:p w:rsidR="00D168B5" w:rsidRPr="00480110" w:rsidRDefault="00D168B5" w:rsidP="00480110">
      <w:pPr>
        <w:bidi/>
        <w:spacing w:after="0" w:line="240" w:lineRule="auto"/>
        <w:ind w:left="-46"/>
        <w:jc w:val="both"/>
        <w:rPr>
          <w:rFonts w:cs="Mitra"/>
          <w:sz w:val="20"/>
          <w:szCs w:val="20"/>
          <w:rtl/>
        </w:rPr>
      </w:pPr>
      <w:r w:rsidRPr="00480110">
        <w:rPr>
          <w:rStyle w:val="FootnoteReference"/>
          <w:rFonts w:cs="Mitra"/>
          <w:sz w:val="20"/>
          <w:szCs w:val="20"/>
        </w:rPr>
        <w:footnoteRef/>
      </w:r>
      <w:r w:rsidRPr="00480110">
        <w:rPr>
          <w:rFonts w:cs="Mitra" w:hint="cs"/>
          <w:sz w:val="20"/>
          <w:szCs w:val="20"/>
          <w:rtl/>
        </w:rPr>
        <w:t>-</w:t>
      </w:r>
      <w:r w:rsidRPr="00480110">
        <w:rPr>
          <w:rFonts w:ascii="Times New Roman" w:hAnsi="Times New Roman" w:cs="Mitra" w:hint="cs"/>
          <w:sz w:val="20"/>
          <w:szCs w:val="20"/>
          <w:rtl/>
        </w:rPr>
        <w:t xml:space="preserve">ر ک به: </w:t>
      </w:r>
      <w:r w:rsidRPr="00480110">
        <w:rPr>
          <w:rFonts w:ascii="Times New Roman" w:hAnsi="Times New Roman" w:cs="Mitra"/>
          <w:sz w:val="20"/>
          <w:szCs w:val="20"/>
          <w:rtl/>
        </w:rPr>
        <w:t>محمدي ابوالحسن، مباني استنباط حقوق اسلامي،</w:t>
      </w:r>
      <w:r w:rsidRPr="00480110">
        <w:rPr>
          <w:rFonts w:ascii="Times New Roman" w:hAnsi="Times New Roman" w:cs="Mitra" w:hint="cs"/>
          <w:sz w:val="20"/>
          <w:szCs w:val="20"/>
          <w:rtl/>
        </w:rPr>
        <w:t xml:space="preserve"> ص7؛ </w:t>
      </w:r>
      <w:r w:rsidRPr="00480110">
        <w:rPr>
          <w:rFonts w:ascii="Times New Roman" w:hAnsi="Times New Roman" w:cs="Mitra"/>
          <w:sz w:val="20"/>
          <w:szCs w:val="20"/>
          <w:rtl/>
        </w:rPr>
        <w:t>صدر سيد محمد باقر</w:t>
      </w:r>
      <w:r w:rsidRPr="00480110">
        <w:rPr>
          <w:rFonts w:ascii="Times New Roman" w:hAnsi="Times New Roman" w:cs="Mitra" w:hint="cs"/>
          <w:sz w:val="20"/>
          <w:szCs w:val="20"/>
          <w:rtl/>
        </w:rPr>
        <w:t>،</w:t>
      </w:r>
      <w:r w:rsidRPr="00480110">
        <w:rPr>
          <w:rFonts w:ascii="Times New Roman" w:hAnsi="Times New Roman" w:cs="Mitra"/>
          <w:sz w:val="20"/>
          <w:szCs w:val="20"/>
          <w:rtl/>
        </w:rPr>
        <w:t xml:space="preserve"> علم اصول، ترجمه نصرا... حکمت،</w:t>
      </w:r>
      <w:r w:rsidRPr="00480110">
        <w:rPr>
          <w:rFonts w:ascii="Times New Roman" w:hAnsi="Times New Roman" w:cs="Mitra" w:hint="cs"/>
          <w:sz w:val="20"/>
          <w:szCs w:val="20"/>
          <w:rtl/>
        </w:rPr>
        <w:t xml:space="preserve"> ص 29؛</w:t>
      </w:r>
      <w:r w:rsidRPr="00480110">
        <w:rPr>
          <w:rFonts w:ascii="Times New Roman" w:hAnsi="Times New Roman" w:cs="Mitra"/>
          <w:sz w:val="20"/>
          <w:szCs w:val="20"/>
          <w:rtl/>
        </w:rPr>
        <w:t xml:space="preserve"> مطهري مرتضي</w:t>
      </w:r>
      <w:r w:rsidRPr="00480110">
        <w:rPr>
          <w:rFonts w:ascii="Times New Roman" w:hAnsi="Times New Roman" w:cs="Mitra" w:hint="cs"/>
          <w:sz w:val="20"/>
          <w:szCs w:val="20"/>
          <w:rtl/>
        </w:rPr>
        <w:t>،</w:t>
      </w:r>
      <w:r w:rsidRPr="00480110">
        <w:rPr>
          <w:rFonts w:ascii="Times New Roman" w:hAnsi="Times New Roman" w:cs="Mitra"/>
          <w:sz w:val="20"/>
          <w:szCs w:val="20"/>
          <w:rtl/>
        </w:rPr>
        <w:t xml:space="preserve"> کليات علوم اسلامي، ج</w:t>
      </w:r>
      <w:r w:rsidRPr="00480110">
        <w:rPr>
          <w:rFonts w:ascii="Times New Roman" w:hAnsi="Times New Roman" w:cs="Mitra" w:hint="cs"/>
          <w:sz w:val="20"/>
          <w:szCs w:val="20"/>
          <w:rtl/>
        </w:rPr>
        <w:t>3</w:t>
      </w:r>
      <w:r w:rsidRPr="00480110">
        <w:rPr>
          <w:rFonts w:ascii="Times New Roman" w:hAnsi="Times New Roman" w:cs="Mitra"/>
          <w:sz w:val="20"/>
          <w:szCs w:val="20"/>
          <w:rtl/>
        </w:rPr>
        <w:t xml:space="preserve">، </w:t>
      </w:r>
      <w:r w:rsidRPr="00480110">
        <w:rPr>
          <w:rFonts w:ascii="Times New Roman" w:hAnsi="Times New Roman" w:cs="Mitra" w:hint="cs"/>
          <w:sz w:val="20"/>
          <w:szCs w:val="20"/>
          <w:rtl/>
        </w:rPr>
        <w:t>ص14.</w:t>
      </w:r>
    </w:p>
  </w:footnote>
  <w:footnote w:id="30">
    <w:p w:rsidR="00D168B5" w:rsidRPr="00480110" w:rsidRDefault="00D168B5" w:rsidP="00D168B5">
      <w:pPr>
        <w:pStyle w:val="FootnoteText"/>
        <w:rPr>
          <w:rFonts w:ascii="Times New Roman" w:hAnsi="Times New Roman" w:cs="Mitra"/>
          <w:b/>
        </w:rPr>
      </w:pPr>
      <w:r w:rsidRPr="00480110">
        <w:rPr>
          <w:rStyle w:val="FootnoteReference"/>
          <w:rFonts w:ascii="Times New Roman" w:hAnsi="Times New Roman" w:cs="Mitra"/>
          <w:b/>
        </w:rPr>
        <w:footnoteRef/>
      </w:r>
      <w:r w:rsidRPr="00480110">
        <w:rPr>
          <w:rFonts w:ascii="Times New Roman" w:hAnsi="Times New Roman" w:cs="Mitra" w:hint="cs"/>
          <w:b/>
          <w:rtl/>
        </w:rPr>
        <w:t>-</w:t>
      </w:r>
      <w:r w:rsidRPr="00480110">
        <w:rPr>
          <w:rFonts w:ascii="Times New Roman" w:eastAsia="Times New Roman" w:hAnsi="Times New Roman" w:cs="Mitra" w:hint="cs"/>
          <w:b/>
          <w:rtl/>
        </w:rPr>
        <w:t>حر عاملي، وسايل الشيعه</w:t>
      </w:r>
      <w:r w:rsidRPr="00480110">
        <w:rPr>
          <w:rFonts w:ascii="Times New Roman" w:eastAsia="Times New Roman" w:hAnsi="Times New Roman" w:cs="Mitra"/>
          <w:b/>
          <w:rtl/>
        </w:rPr>
        <w:t>، ج 3، ص 470</w:t>
      </w:r>
      <w:r w:rsidRPr="00480110">
        <w:rPr>
          <w:rFonts w:ascii="Times New Roman" w:hAnsi="Times New Roman" w:cs="Mitra" w:hint="cs"/>
          <w:b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F15CF"/>
    <w:multiLevelType w:val="hybridMultilevel"/>
    <w:tmpl w:val="BD585704"/>
    <w:lvl w:ilvl="0" w:tplc="56FC9440">
      <w:start w:val="1"/>
      <w:numFmt w:val="decimal"/>
      <w:lvlText w:val="%1)"/>
      <w:lvlJc w:val="left"/>
      <w:pPr>
        <w:ind w:left="720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F1C"/>
    <w:rsid w:val="0007267E"/>
    <w:rsid w:val="001A549A"/>
    <w:rsid w:val="001A5D50"/>
    <w:rsid w:val="00264CC2"/>
    <w:rsid w:val="002B6533"/>
    <w:rsid w:val="003D3ADE"/>
    <w:rsid w:val="004638C1"/>
    <w:rsid w:val="00480110"/>
    <w:rsid w:val="004A4F1C"/>
    <w:rsid w:val="004C2B89"/>
    <w:rsid w:val="004E108A"/>
    <w:rsid w:val="0050051D"/>
    <w:rsid w:val="00536613"/>
    <w:rsid w:val="00616768"/>
    <w:rsid w:val="00667E16"/>
    <w:rsid w:val="006E52DA"/>
    <w:rsid w:val="00892E18"/>
    <w:rsid w:val="008A5028"/>
    <w:rsid w:val="008C76A1"/>
    <w:rsid w:val="00987DB1"/>
    <w:rsid w:val="00AB1C23"/>
    <w:rsid w:val="00D05463"/>
    <w:rsid w:val="00D168B5"/>
    <w:rsid w:val="00FD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6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B5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D3ADE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3D3ADE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uiPriority w:val="99"/>
    <w:semiHidden/>
    <w:unhideWhenUsed/>
    <w:rsid w:val="003D3ADE"/>
    <w:rPr>
      <w:vertAlign w:val="superscript"/>
    </w:rPr>
  </w:style>
  <w:style w:type="paragraph" w:styleId="NoSpacing">
    <w:name w:val="No Spacing"/>
    <w:uiPriority w:val="1"/>
    <w:qFormat/>
    <w:rsid w:val="003D3ADE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67E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E16"/>
  </w:style>
  <w:style w:type="paragraph" w:styleId="Footer">
    <w:name w:val="footer"/>
    <w:basedOn w:val="Normal"/>
    <w:link w:val="FooterChar"/>
    <w:uiPriority w:val="99"/>
    <w:unhideWhenUsed/>
    <w:rsid w:val="00667E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E16"/>
  </w:style>
  <w:style w:type="paragraph" w:styleId="BalloonText">
    <w:name w:val="Balloon Text"/>
    <w:basedOn w:val="Normal"/>
    <w:link w:val="BalloonTextChar"/>
    <w:uiPriority w:val="99"/>
    <w:semiHidden/>
    <w:unhideWhenUsed/>
    <w:rsid w:val="00667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7E16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D168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rmalWeb">
    <w:name w:val="Normal (Web)"/>
    <w:basedOn w:val="Normal"/>
    <w:uiPriority w:val="99"/>
    <w:unhideWhenUsed/>
    <w:rsid w:val="00D168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D168B5"/>
    <w:pPr>
      <w:bidi/>
      <w:ind w:left="720"/>
      <w:contextualSpacing/>
    </w:pPr>
    <w:rPr>
      <w:rFonts w:eastAsia="Calibri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D168B5"/>
    <w:pPr>
      <w:bidi/>
      <w:spacing w:after="0" w:line="240" w:lineRule="auto"/>
    </w:pPr>
    <w:rPr>
      <w:rFonts w:eastAsia="Calibri"/>
      <w:sz w:val="20"/>
      <w:szCs w:val="20"/>
      <w:lang w:bidi="fa-IR"/>
    </w:rPr>
  </w:style>
  <w:style w:type="character" w:customStyle="1" w:styleId="FootnoteTextChar">
    <w:name w:val="Footnote Text Char"/>
    <w:link w:val="FootnoteText"/>
    <w:uiPriority w:val="99"/>
    <w:rsid w:val="00D168B5"/>
    <w:rPr>
      <w:rFonts w:ascii="Calibri" w:eastAsia="Calibri" w:hAnsi="Calibri" w:cs="Arial"/>
      <w:sz w:val="20"/>
      <w:szCs w:val="20"/>
      <w:lang w:bidi="fa-IR"/>
    </w:rPr>
  </w:style>
  <w:style w:type="character" w:customStyle="1" w:styleId="spnbookinfo">
    <w:name w:val="spnbookinfo"/>
    <w:basedOn w:val="DefaultParagraphFont"/>
    <w:rsid w:val="00D168B5"/>
  </w:style>
  <w:style w:type="character" w:styleId="Hyperlink">
    <w:name w:val="Hyperlink"/>
    <w:uiPriority w:val="99"/>
    <w:unhideWhenUsed/>
    <w:rsid w:val="00D168B5"/>
    <w:rPr>
      <w:color w:val="0000FF"/>
      <w:u w:val="single"/>
    </w:rPr>
  </w:style>
  <w:style w:type="character" w:customStyle="1" w:styleId="text">
    <w:name w:val="text"/>
    <w:basedOn w:val="DefaultParagraphFont"/>
    <w:rsid w:val="00D168B5"/>
  </w:style>
  <w:style w:type="character" w:customStyle="1" w:styleId="highlight">
    <w:name w:val="highlight"/>
    <w:basedOn w:val="DefaultParagraphFont"/>
    <w:rsid w:val="00D168B5"/>
  </w:style>
  <w:style w:type="character" w:customStyle="1" w:styleId="bookpath">
    <w:name w:val="bookpath"/>
    <w:basedOn w:val="DefaultParagraphFont"/>
    <w:rsid w:val="00D168B5"/>
  </w:style>
  <w:style w:type="character" w:customStyle="1" w:styleId="moreinfo">
    <w:name w:val="moreinfo"/>
    <w:basedOn w:val="DefaultParagraphFont"/>
    <w:rsid w:val="00D168B5"/>
  </w:style>
  <w:style w:type="character" w:customStyle="1" w:styleId="moreinfobold">
    <w:name w:val="moreinfobold"/>
    <w:basedOn w:val="DefaultParagraphFont"/>
    <w:rsid w:val="00D168B5"/>
  </w:style>
  <w:style w:type="paragraph" w:customStyle="1" w:styleId="nt9">
    <w:name w:val="nt9"/>
    <w:basedOn w:val="Normal"/>
    <w:rsid w:val="00D168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wzah.net/fa/magazine/magart/4180/4207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wzah.net/fa/magazine/magart/4180/4207/0" TargetMode="External"/><Relationship Id="rId1" Type="http://schemas.openxmlformats.org/officeDocument/2006/relationships/hyperlink" Target="http://www.wikipedia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2\2\___&#233;__%20_&#1589;_&#232;_&#1583;_&#1586;_&#232;%20_&#234;%20_&#1589;_&#224;_&#1583;_&#232;_&#1586;_&#232;%20_&#224;___&#1588;_&#187;%20_&#187;__%20_&#224;___&#1582;___&#231;%20_&#233;_&#1583;___&#234;___&#1588;_&#187;___&#1583;_&#232;_&#232;%20_&#234;%20%20_&#233;_&#1583;___&#234;___&#1588;_____&#232;___&#232;%20_&#1578;_&#1589;_&#1583;_&#187;%20_&#1588;_&#1583;_&#224;___&#23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___é__ _ص_è_د_ز_è _ê _ص_à_د_è_ز_è _à___ش_» _»__ _à___خ___ç _é_د___ê___ش_»___د_è_è _ê  _é_د___ê___ش_____è___è _ت_ص_د_» _ش_د_à___ç</Template>
  <TotalTime>11</TotalTime>
  <Pages>7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Links>
    <vt:vector size="24" baseType="variant"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196609</vt:i4>
      </vt:variant>
      <vt:variant>
        <vt:i4>0</vt:i4>
      </vt:variant>
      <vt:variant>
        <vt:i4>0</vt:i4>
      </vt:variant>
      <vt:variant>
        <vt:i4>5</vt:i4>
      </vt:variant>
      <vt:variant>
        <vt:lpwstr>http://www.hawzah.net/fa/magazine/magart/4180/4207/0</vt:lpwstr>
      </vt:variant>
      <vt:variant>
        <vt:lpwstr/>
      </vt:variant>
      <vt:variant>
        <vt:i4>196609</vt:i4>
      </vt:variant>
      <vt:variant>
        <vt:i4>3</vt:i4>
      </vt:variant>
      <vt:variant>
        <vt:i4>0</vt:i4>
      </vt:variant>
      <vt:variant>
        <vt:i4>5</vt:i4>
      </vt:variant>
      <vt:variant>
        <vt:lpwstr>http://www.hawzah.net/fa/magazine/magart/4180/4207/0</vt:lpwstr>
      </vt:variant>
      <vt:variant>
        <vt:lpwstr/>
      </vt:variant>
      <vt:variant>
        <vt:i4>4849664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7</cp:revision>
  <cp:lastPrinted>2013-07-02T09:48:00Z</cp:lastPrinted>
  <dcterms:created xsi:type="dcterms:W3CDTF">2013-06-21T05:59:00Z</dcterms:created>
  <dcterms:modified xsi:type="dcterms:W3CDTF">2013-07-02T09:48:00Z</dcterms:modified>
</cp:coreProperties>
</file>